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240" w:after="240"/>
        <w:shd w:val="clear" w:color="auto"/>
        <w:rPr>
          <w:rFonts w:hint="eastAsia" w:ascii="宋体" w:hAnsi="宋体" w:cs="宋体"/>
          <w:b/>
          <w:color w:val="000000" w:themeColor="text1"/>
          <w:sz w:val="8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84"/>
          <w:highlight w:val="none"/>
          <w:lang w:val="en-US" w:eastAsia="zh-CN"/>
          <w14:textFill>
            <w14:solidFill>
              <w14:schemeClr w14:val="tx1"/>
            </w14:solidFill>
          </w14:textFill>
        </w:rPr>
      </w:r>
      <w:r/>
    </w:p>
    <w:p>
      <w:pPr>
        <w:jc w:val="left"/>
        <w:spacing w:before="240" w:after="240"/>
        <w:shd w:val="clear" w:color="auto"/>
        <w:rPr>
          <w:rFonts w:hint="eastAsia" w:ascii="宋体" w:hAnsi="宋体" w:eastAsia="宋体" w:cs="宋体"/>
          <w:b/>
          <w:bCs/>
          <w:sz w:val="84"/>
          <w:szCs w:val="8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84"/>
          <w:highlight w:val="none"/>
          <w14:textFill>
            <w14:solidFill>
              <w14:schemeClr w14:val="tx1"/>
            </w14:solidFill>
          </w14:textFill>
        </w:rPr>
        <w:t xml:space="preserve">   招　标　文　件</w:t>
      </w:r>
      <w:r/>
    </w:p>
    <w:p>
      <w:pPr>
        <w:jc w:val="left"/>
        <w:spacing w:before="240" w:after="240"/>
        <w:shd w:val="clear" w:color="auto"/>
        <w:rPr>
          <w:rFonts w:hint="eastAsia" w:ascii="宋体" w:hAnsi="宋体" w:eastAsia="宋体" w:cs="宋体"/>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84"/>
          <w:highlight w:val="none"/>
          <w14:textFill>
            <w14:solidFill>
              <w14:schemeClr w14:val="tx1"/>
            </w14:solidFill>
          </w14:textFill>
        </w:rPr>
      </w:r>
      <w:r>
        <w:rPr>
          <w:rFonts w:hint="eastAsia" w:ascii="宋体" w:hAnsi="宋体" w:eastAsia="宋体" w:cs="宋体"/>
          <w:b/>
          <w:color w:val="000000" w:themeColor="text1"/>
          <w:sz w:val="84"/>
          <w:highlight w:val="none"/>
          <w14:textFill>
            <w14:solidFill>
              <w14:schemeClr w14:val="tx1"/>
            </w14:solidFill>
          </w14:textFill>
        </w:rPr>
      </w:r>
    </w:p>
    <w:p>
      <w:pPr>
        <w:ind w:left="2570" w:hanging="2570"/>
        <w:spacing w:before="240" w:after="240"/>
        <w:shd w:val="clear" w:color="auto"/>
        <w:rPr>
          <w:rFonts w:hint="eastAsia" w:ascii="宋体" w:hAnsi="宋体" w:eastAsia="宋体" w:cs="宋体"/>
          <w:b/>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项目名称：</w:t>
      </w:r>
      <w:r>
        <w:rPr>
          <w:rFonts w:hint="eastAsia" w:ascii="宋体" w:hAnsi="宋体" w:cs="宋体"/>
          <w:b/>
          <w:color w:val="000000" w:themeColor="text1"/>
          <w:sz w:val="32"/>
          <w:highlight w:val="none"/>
          <w:lang w:eastAsia="zh-CN"/>
          <w14:textFill>
            <w14:solidFill>
              <w14:schemeClr w14:val="tx1"/>
            </w14:solidFill>
          </w14:textFill>
        </w:rPr>
        <w:t xml:space="preserve">泗洪县档案馆库房档案装具及文化建设项目</w:t>
      </w:r>
      <w:r/>
    </w:p>
    <w:p>
      <w:pPr>
        <w:spacing w:before="240" w:after="240"/>
        <w:shd w:val="clear" w:color="auto"/>
        <w:rPr>
          <w:rFonts w:hint="eastAsia" w:ascii="宋体" w:hAnsi="宋体" w:eastAsia="宋体" w:cs="宋体"/>
          <w:b/>
          <w:color w:val="000000" w:themeColor="text1"/>
          <w:sz w:val="3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lang w:val="en-US" w:eastAsia="zh-CN"/>
          <w14:textFill>
            <w14:solidFill>
              <w14:schemeClr w14:val="tx1"/>
            </w14:solidFill>
          </w14:textFill>
        </w:rPr>
        <w:t xml:space="preserve">项目编号：</w:t>
      </w:r>
      <w:r>
        <w:rPr>
          <w:rFonts w:hint="eastAsia" w:ascii="宋体" w:hAnsi="宋体" w:cs="宋体"/>
          <w:b/>
          <w:color w:val="000000" w:themeColor="text1"/>
          <w:sz w:val="32"/>
          <w:highlight w:val="none"/>
          <w:lang w:eastAsia="zh-CN"/>
          <w14:textFill>
            <w14:solidFill>
              <w14:schemeClr w14:val="tx1"/>
            </w14:solidFill>
          </w14:textFill>
        </w:rPr>
        <w:t xml:space="preserve">JSZC-321324-XSZX-G2026-0011</w:t>
      </w:r>
      <w:r/>
    </w:p>
    <w:p>
      <w:pPr>
        <w:ind w:firstLine="301"/>
        <w:shd w:val="clear" w:color="auto"/>
        <w:rPr>
          <w:rFonts w:hint="eastAsia" w:ascii="宋体" w:hAnsi="宋体" w:eastAsia="宋体" w:cs="宋体"/>
          <w:b/>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highlight w:val="none"/>
          <w14:textFill>
            <w14:solidFill>
              <w14:schemeClr w14:val="tx1"/>
            </w14:solidFill>
          </w14:textFill>
        </w:rPr>
      </w:r>
      <w:r/>
    </w:p>
    <w:p>
      <w:pPr>
        <w:ind w:firstLine="301"/>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0" w:name="_Toc11013"/>
      <w:r>
        <w:rPr>
          <w:rFonts w:hint="eastAsia" w:ascii="宋体" w:hAnsi="宋体" w:eastAsia="宋体" w:cs="宋体"/>
          <w:b/>
          <w:color w:val="000000" w:themeColor="text1"/>
          <w:sz w:val="30"/>
          <w:highlight w:val="none"/>
          <w14:textFill>
            <w14:solidFill>
              <w14:schemeClr w14:val="tx1"/>
            </w14:solidFill>
          </w14:textFill>
        </w:rPr>
        <w:t xml:space="preserve">（</w:t>
      </w:r>
      <w:r>
        <w:rPr>
          <w:rFonts w:hint="eastAsia" w:ascii="宋体" w:hAnsi="宋体" w:cs="宋体"/>
          <w:b/>
          <w:color w:val="000000" w:themeColor="text1"/>
          <w:sz w:val="30"/>
          <w:highlight w:val="none"/>
          <w:u w:val="single"/>
          <w:lang w:val="en-US" w:eastAsia="zh-CN"/>
          <w14:textFill>
            <w14:solidFill>
              <w14:schemeClr w14:val="tx1"/>
            </w14:solidFill>
          </w14:textFill>
        </w:rPr>
        <w:t xml:space="preserve">货物</w:t>
      </w:r>
      <w:r>
        <w:rPr>
          <w:rFonts w:hint="eastAsia" w:ascii="宋体" w:hAnsi="宋体" w:eastAsia="宋体" w:cs="宋体"/>
          <w:b/>
          <w:color w:val="000000" w:themeColor="text1"/>
          <w:sz w:val="30"/>
          <w:highlight w:val="none"/>
          <w14:textFill>
            <w14:solidFill>
              <w14:schemeClr w14:val="tx1"/>
            </w14:solidFill>
          </w14:textFill>
        </w:rPr>
        <w:t xml:space="preserve">类项目，</w:t>
      </w:r>
      <w:r>
        <w:rPr>
          <w:rFonts w:hint="eastAsia" w:ascii="宋体" w:hAnsi="宋体" w:eastAsia="宋体" w:cs="宋体"/>
          <w:b/>
          <w:color w:val="000000" w:themeColor="text1"/>
          <w:sz w:val="30"/>
          <w:highlight w:val="none"/>
          <w:lang w:val="en-US" w:eastAsia="zh-CN"/>
          <w14:textFill>
            <w14:solidFill>
              <w14:schemeClr w14:val="tx1"/>
            </w14:solidFill>
          </w14:textFill>
        </w:rPr>
        <w:t xml:space="preserve">本项目</w:t>
      </w:r>
      <w:r>
        <w:rPr>
          <w:rFonts w:hint="eastAsia" w:ascii="宋体" w:hAnsi="宋体" w:eastAsia="宋体" w:cs="宋体"/>
          <w:b/>
          <w:color w:val="000000" w:themeColor="text1"/>
          <w:sz w:val="30"/>
          <w:highlight w:val="none"/>
          <w:u w:val="single"/>
          <w14:textFill>
            <w14:solidFill>
              <w14:schemeClr w14:val="tx1"/>
            </w14:solidFill>
          </w14:textFill>
        </w:rPr>
        <w:t xml:space="preserve"> </w:t>
      </w:r>
      <w:r>
        <w:rPr>
          <w:rFonts w:hint="eastAsia" w:ascii="宋体" w:hAnsi="宋体" w:cs="宋体"/>
          <w:b/>
          <w:color w:val="000000" w:themeColor="text1"/>
          <w:sz w:val="30"/>
          <w:highlight w:val="none"/>
          <w:u w:val="single"/>
          <w:lang w:val="en-US" w:eastAsia="zh-CN"/>
          <w14:textFill>
            <w14:solidFill>
              <w14:schemeClr w14:val="tx1"/>
            </w14:solidFill>
          </w14:textFill>
        </w:rPr>
        <w:t xml:space="preserve">不</w:t>
      </w:r>
      <w:r>
        <w:rPr>
          <w:rFonts w:hint="eastAsia" w:ascii="宋体" w:hAnsi="宋体" w:eastAsia="宋体" w:cs="宋体"/>
          <w:b/>
          <w:color w:val="000000" w:themeColor="text1"/>
          <w:sz w:val="30"/>
          <w:highlight w:val="none"/>
          <w:u w:val="single"/>
          <w14:textFill>
            <w14:solidFill>
              <w14:schemeClr w14:val="tx1"/>
            </w14:solidFill>
          </w14:textFill>
        </w:rPr>
        <w:t xml:space="preserve"> </w:t>
      </w:r>
      <w:r>
        <w:rPr>
          <w:rFonts w:hint="eastAsia" w:ascii="宋体" w:hAnsi="宋体" w:cs="宋体"/>
          <w:b/>
          <w:color w:val="000000" w:themeColor="text1"/>
          <w:sz w:val="30"/>
          <w:highlight w:val="none"/>
          <w:u w:val="none"/>
          <w:lang w:val="en-US" w:eastAsia="zh-CN"/>
          <w14:textFill>
            <w14:solidFill>
              <w14:schemeClr w14:val="tx1"/>
            </w14:solidFill>
          </w14:textFill>
        </w:rPr>
        <w:t xml:space="preserve">专</w:t>
      </w:r>
      <w:r>
        <w:rPr>
          <w:rFonts w:hint="eastAsia" w:ascii="宋体" w:hAnsi="宋体" w:eastAsia="宋体" w:cs="宋体"/>
          <w:b/>
          <w:color w:val="000000" w:themeColor="text1"/>
          <w:sz w:val="30"/>
          <w:highlight w:val="none"/>
          <w:u w:val="none"/>
          <w14:textFill>
            <w14:solidFill>
              <w14:schemeClr w14:val="tx1"/>
            </w14:solidFill>
          </w14:textFill>
        </w:rPr>
        <w:t xml:space="preserve">门</w:t>
      </w:r>
      <w:r>
        <w:rPr>
          <w:rFonts w:hint="eastAsia" w:ascii="宋体" w:hAnsi="宋体" w:eastAsia="宋体" w:cs="宋体"/>
          <w:b/>
          <w:color w:val="000000" w:themeColor="text1"/>
          <w:sz w:val="30"/>
          <w:highlight w:val="none"/>
          <w14:textFill>
            <w14:solidFill>
              <w14:schemeClr w14:val="tx1"/>
            </w14:solidFill>
          </w14:textFill>
        </w:rPr>
        <w:t xml:space="preserve">面向中小企业）</w:t>
      </w:r>
      <w:bookmarkEnd w:id="0"/>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p>
      <w:pPr>
        <w:pStyle w:val="757"/>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3"/>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7"/>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before="240" w:after="240"/>
        <w:shd w:val="clear" w:color="auto"/>
        <w:rPr>
          <w:rFonts w:hint="eastAsia" w:ascii="宋体" w:hAnsi="宋体" w:eastAsia="宋体" w:cs="宋体"/>
          <w:b/>
          <w:color w:val="000000" w:themeColor="text1"/>
          <w:sz w:val="32"/>
          <w:highlight w:val="none"/>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1" w:name="_Toc3490"/>
      <w:r>
        <w:rPr>
          <w:rFonts w:hint="eastAsia" w:ascii="宋体" w:hAnsi="宋体" w:eastAsia="宋体" w:cs="宋体"/>
          <w:b/>
          <w:color w:val="000000" w:themeColor="text1"/>
          <w:sz w:val="32"/>
          <w:highlight w:val="none"/>
          <w14:textFill>
            <w14:solidFill>
              <w14:schemeClr w14:val="tx1"/>
            </w14:solidFill>
          </w14:textFill>
        </w:rPr>
        <w:t xml:space="preserve">采</w:t>
      </w:r>
      <w:r>
        <w:rPr>
          <w:rFonts w:hint="eastAsia" w:ascii="宋体" w:hAnsi="宋体" w:eastAsia="宋体" w:cs="宋体"/>
          <w:b/>
          <w:color w:val="000000" w:themeColor="text1"/>
          <w:sz w:val="32"/>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32"/>
          <w:highlight w:val="none"/>
          <w14:textFill>
            <w14:solidFill>
              <w14:schemeClr w14:val="tx1"/>
            </w14:solidFill>
          </w14:textFill>
        </w:rPr>
        <w:t xml:space="preserve">购</w:t>
      </w:r>
      <w:r>
        <w:rPr>
          <w:rFonts w:hint="eastAsia" w:ascii="宋体" w:hAnsi="宋体" w:eastAsia="宋体" w:cs="宋体"/>
          <w:b/>
          <w:color w:val="000000" w:themeColor="text1"/>
          <w:sz w:val="32"/>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32"/>
          <w:highlight w:val="none"/>
          <w14:textFill>
            <w14:solidFill>
              <w14:schemeClr w14:val="tx1"/>
            </w14:solidFill>
          </w14:textFill>
        </w:rPr>
        <w:t xml:space="preserve">人：</w:t>
      </w:r>
      <w:bookmarkEnd w:id="1"/>
      <w:r>
        <w:rPr>
          <w:rFonts w:hint="eastAsia" w:ascii="宋体" w:hAnsi="宋体" w:cs="宋体"/>
          <w:b/>
          <w:color w:val="000000" w:themeColor="text1"/>
          <w:sz w:val="32"/>
          <w:highlight w:val="none"/>
          <w:u w:val="single"/>
          <w:lang w:val="en-US" w:eastAsia="zh-CN"/>
          <w14:textFill>
            <w14:solidFill>
              <w14:schemeClr w14:val="tx1"/>
            </w14:solidFill>
          </w14:textFill>
        </w:rPr>
        <w:t xml:space="preserve">泗洪县档案馆</w:t>
      </w:r>
      <w:r>
        <w:rPr>
          <w:rFonts w:hint="eastAsia" w:ascii="宋体" w:hAnsi="宋体" w:eastAsia="宋体" w:cs="宋体"/>
          <w:b/>
          <w:color w:val="000000" w:themeColor="text1"/>
          <w:sz w:val="32"/>
          <w:highlight w:val="none"/>
          <w:u w:val="single"/>
          <w:lang w:val="en-US" w:eastAsia="zh-CN"/>
          <w14:textFill>
            <w14:solidFill>
              <w14:schemeClr w14:val="tx1"/>
            </w14:solidFill>
          </w14:textFill>
        </w:rPr>
        <w:t xml:space="preserve"> </w:t>
      </w:r>
      <w:r/>
    </w:p>
    <w:p>
      <w:pPr>
        <w:spacing w:before="240" w:after="240"/>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采购代理机构：</w:t>
      </w:r>
      <w:r>
        <w:rPr>
          <w:rFonts w:hint="eastAsia" w:ascii="宋体" w:hAnsi="宋体" w:eastAsia="宋体" w:cs="宋体"/>
          <w:b/>
          <w:color w:val="000000" w:themeColor="text1"/>
          <w:sz w:val="32"/>
          <w:highlight w:val="none"/>
          <w:u w:val="single"/>
          <w14:textFill>
            <w14:solidFill>
              <w14:schemeClr w14:val="tx1"/>
            </w14:solidFill>
          </w14:textFill>
        </w:rPr>
        <w:t xml:space="preserve">江苏襄盛工程咨询有限公司 </w:t>
      </w:r>
      <w:r/>
    </w:p>
    <w:p>
      <w:pPr>
        <w:spacing w:before="240" w:after="240"/>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u w:val="none"/>
          <w:lang w:val="en-US" w:eastAsia="zh-CN"/>
          <w14:textFill>
            <w14:solidFill>
              <w14:schemeClr w14:val="tx1"/>
            </w14:solidFill>
          </w14:textFill>
        </w:rPr>
        <w:t xml:space="preserve">日期：</w:t>
      </w:r>
      <w:r>
        <w:rPr>
          <w:rFonts w:hint="eastAsia" w:ascii="宋体" w:hAnsi="宋体" w:eastAsia="宋体" w:cs="宋体"/>
          <w:b/>
          <w:color w:val="000000" w:themeColor="text1"/>
          <w:sz w:val="32"/>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32"/>
          <w:highlight w:val="none"/>
          <w:u w:val="single"/>
          <w14:textFill>
            <w14:solidFill>
              <w14:schemeClr w14:val="tx1"/>
            </w14:solidFill>
          </w14:textFill>
        </w:rPr>
        <w:t xml:space="preserve">202</w:t>
      </w:r>
      <w:r>
        <w:rPr>
          <w:rFonts w:hint="eastAsia" w:ascii="宋体" w:hAnsi="宋体" w:cs="宋体"/>
          <w:b/>
          <w:color w:val="000000" w:themeColor="text1"/>
          <w:sz w:val="32"/>
          <w:highlight w:val="none"/>
          <w:u w:val="single"/>
          <w:lang w:val="en-US" w:eastAsia="zh-CN"/>
          <w14:textFill>
            <w14:solidFill>
              <w14:schemeClr w14:val="tx1"/>
            </w14:solidFill>
          </w14:textFill>
        </w:rPr>
        <w:t xml:space="preserve">6</w:t>
      </w:r>
      <w:r>
        <w:rPr>
          <w:rFonts w:hint="eastAsia" w:ascii="宋体" w:hAnsi="宋体" w:eastAsia="宋体" w:cs="宋体"/>
          <w:b/>
          <w:color w:val="000000" w:themeColor="text1"/>
          <w:sz w:val="32"/>
          <w:highlight w:val="none"/>
          <w14:textFill>
            <w14:solidFill>
              <w14:schemeClr w14:val="tx1"/>
            </w14:solidFill>
          </w14:textFill>
        </w:rPr>
        <w:t xml:space="preserve">年</w:t>
      </w:r>
      <w:r>
        <w:rPr>
          <w:rFonts w:hint="eastAsia" w:ascii="宋体" w:hAnsi="宋体" w:eastAsia="宋体" w:cs="宋体"/>
          <w:b/>
          <w:color w:val="000000" w:themeColor="text1"/>
          <w:sz w:val="32"/>
          <w:highlight w:val="none"/>
          <w:u w:val="single"/>
          <w14:textFill>
            <w14:solidFill>
              <w14:schemeClr w14:val="tx1"/>
            </w14:solidFill>
          </w14:textFill>
        </w:rPr>
        <w:t xml:space="preserve"> </w:t>
      </w:r>
      <w:r>
        <w:rPr>
          <w:rFonts w:hint="eastAsia" w:ascii="宋体" w:hAnsi="宋体" w:cs="宋体"/>
          <w:b/>
          <w:color w:val="000000" w:themeColor="text1"/>
          <w:sz w:val="32"/>
          <w:highlight w:val="none"/>
          <w:u w:val="single"/>
          <w:lang w:val="en-US" w:eastAsia="zh-CN"/>
          <w14:textFill>
            <w14:solidFill>
              <w14:schemeClr w14:val="tx1"/>
            </w14:solidFill>
          </w14:textFill>
        </w:rPr>
        <w:t xml:space="preserve"> 5  </w:t>
      </w:r>
      <w:r>
        <w:rPr>
          <w:rFonts w:hint="eastAsia" w:ascii="宋体" w:hAnsi="宋体" w:eastAsia="宋体" w:cs="宋体"/>
          <w:b/>
          <w:color w:val="000000" w:themeColor="text1"/>
          <w:sz w:val="32"/>
          <w:highlight w:val="none"/>
          <w14:textFill>
            <w14:solidFill>
              <w14:schemeClr w14:val="tx1"/>
            </w14:solidFill>
          </w14:textFill>
        </w:rPr>
        <w:t xml:space="preserve">月</w:t>
      </w:r>
      <w:r>
        <w:rPr>
          <w:rFonts w:hint="eastAsia" w:ascii="宋体" w:hAnsi="宋体" w:eastAsia="宋体" w:cs="宋体"/>
          <w:b/>
          <w:color w:val="000000" w:themeColor="text1"/>
          <w:sz w:val="32"/>
          <w:highlight w:val="none"/>
          <w:u w:val="single"/>
          <w14:textFill>
            <w14:solidFill>
              <w14:schemeClr w14:val="tx1"/>
            </w14:solidFill>
          </w14:textFill>
        </w:rPr>
        <w:t xml:space="preserve"> </w:t>
      </w:r>
      <w:r>
        <w:rPr>
          <w:rFonts w:hint="eastAsia" w:ascii="宋体" w:hAnsi="宋体" w:cs="宋体"/>
          <w:b/>
          <w:color w:val="000000" w:themeColor="text1"/>
          <w:sz w:val="32"/>
          <w:highlight w:val="none"/>
          <w:u w:val="single"/>
          <w:lang w:val="en-US" w:eastAsia="zh-CN"/>
          <w14:textFill>
            <w14:solidFill>
              <w14:schemeClr w14:val="tx1"/>
            </w14:solidFill>
          </w14:textFill>
        </w:rPr>
        <w:t xml:space="preserve"> 13 </w:t>
      </w:r>
      <w:r>
        <w:rPr>
          <w:rFonts w:hint="eastAsia" w:ascii="宋体" w:hAnsi="宋体" w:eastAsia="宋体" w:cs="宋体"/>
          <w:b/>
          <w:color w:val="000000" w:themeColor="text1"/>
          <w:sz w:val="32"/>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32"/>
          <w:highlight w:val="none"/>
          <w14:textFill>
            <w14:solidFill>
              <w14:schemeClr w14:val="tx1"/>
            </w14:solidFill>
          </w14:textFill>
        </w:rPr>
        <w:t xml:space="preserve">日</w:t>
      </w:r>
      <w:r/>
    </w:p>
    <w:p>
      <w:pPr>
        <w:spacing w:before="240" w:after="240"/>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br w:type="page" w:clear="all"/>
      </w:r>
      <w:r/>
    </w:p>
    <w:p>
      <w:pPr>
        <w:pStyle w:val="801"/>
        <w:shd w:val="clear" w:color="auto"/>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ind w:left="0" w:right="0" w:firstLine="0"/>
        <w:jc w:val="center"/>
        <w:spacing w:before="0" w:after="0" w:line="240" w:lineRule="auto"/>
        <w:shd w:val="clear" w:color="auto"/>
        <w:rPr>
          <w:sz w:val="36"/>
          <w:szCs w:val="36"/>
          <w:highlight w:val="none"/>
        </w:rPr>
      </w:pPr>
      <w:r>
        <w:rPr>
          <w:rFonts w:ascii="宋体" w:hAnsi="宋体" w:eastAsia="宋体"/>
          <w:sz w:val="36"/>
          <w:szCs w:val="36"/>
          <w:highlight w:val="none"/>
        </w:rPr>
        <w:t xml:space="preserve">目录</w:t>
      </w:r>
      <w:r/>
    </w:p>
    <w:p>
      <w:pPr>
        <w:pStyle w:val="1162"/>
        <w:shd w:val="clear" w:color="auto"/>
        <w:tabs>
          <w:tab w:val="right" w:pos="9026" w:leader="dot"/>
        </w:tabs>
        <w:rPr>
          <w:sz w:val="32"/>
          <w:szCs w:val="32"/>
          <w:highlight w:val="none"/>
        </w:rPr>
      </w:pPr>
      <w:r>
        <w:rPr>
          <w:sz w:val="32"/>
          <w:szCs w:val="32"/>
          <w:highlight w:val="none"/>
        </w:rPr>
        <w:fldChar w:fldCharType="begin"/>
      </w:r>
      <w:r>
        <w:rPr>
          <w:sz w:val="32"/>
          <w:szCs w:val="32"/>
          <w:highlight w:val="none"/>
        </w:rPr>
        <w:instrText xml:space="preserve">TOC \o "1-1" \h \u </w:instrText>
      </w:r>
      <w:r>
        <w:rPr>
          <w:sz w:val="32"/>
          <w:szCs w:val="32"/>
          <w:highlight w:val="none"/>
        </w:rPr>
        <w:fldChar w:fldCharType="separate"/>
      </w:r>
      <w:r/>
    </w:p>
    <w:p>
      <w:pPr>
        <w:pStyle w:val="1162"/>
        <w:shd w:val="clear" w:color="auto"/>
        <w:tabs>
          <w:tab w:val="right" w:pos="9026" w:leader="dot"/>
        </w:tabs>
        <w:rPr>
          <w:sz w:val="32"/>
          <w:szCs w:val="32"/>
          <w:highlight w:val="none"/>
        </w:rPr>
      </w:pPr>
      <w:r>
        <w:rPr>
          <w:sz w:val="32"/>
          <w:szCs w:val="32"/>
          <w:highlight w:val="none"/>
        </w:rPr>
        <w:fldChar w:fldCharType="begin"/>
      </w:r>
      <w:r>
        <w:rPr>
          <w:sz w:val="32"/>
          <w:szCs w:val="32"/>
          <w:highlight w:val="none"/>
        </w:rPr>
        <w:instrText xml:space="preserve"> HYPERLINK \l _Toc17201 </w:instrText>
      </w:r>
      <w:r>
        <w:rPr>
          <w:sz w:val="32"/>
          <w:szCs w:val="32"/>
          <w:highlight w:val="none"/>
        </w:rPr>
        <w:fldChar w:fldCharType="separate"/>
      </w:r>
      <w:r>
        <w:rPr>
          <w:rFonts w:hint="eastAsia" w:ascii="宋体" w:hAnsi="宋体" w:eastAsia="宋体" w:cs="宋体"/>
          <w:sz w:val="32"/>
          <w:szCs w:val="32"/>
          <w:highlight w:val="none"/>
        </w:rPr>
        <w:t xml:space="preserve">第一章投标邀请函</w:t>
      </w:r>
      <w:r>
        <w:rPr>
          <w:sz w:val="32"/>
          <w:szCs w:val="32"/>
          <w:highlight w:val="none"/>
        </w:rPr>
        <w:tab/>
      </w:r>
      <w:r>
        <w:rPr>
          <w:sz w:val="32"/>
          <w:szCs w:val="32"/>
          <w:highlight w:val="none"/>
        </w:rPr>
        <w:fldChar w:fldCharType="begin"/>
      </w:r>
      <w:r>
        <w:rPr>
          <w:sz w:val="32"/>
          <w:szCs w:val="32"/>
          <w:highlight w:val="none"/>
        </w:rPr>
        <w:instrText xml:space="preserve"> PAGEREF _Toc17201 \h </w:instrText>
      </w:r>
      <w:r>
        <w:rPr>
          <w:sz w:val="32"/>
          <w:szCs w:val="32"/>
          <w:highlight w:val="none"/>
        </w:rPr>
        <w:fldChar w:fldCharType="separate"/>
      </w:r>
      <w:r>
        <w:rPr>
          <w:sz w:val="32"/>
          <w:szCs w:val="32"/>
          <w:highlight w:val="none"/>
        </w:rPr>
        <w:t xml:space="preserve">3</w:t>
      </w:r>
      <w:r>
        <w:rPr>
          <w:sz w:val="32"/>
          <w:szCs w:val="32"/>
          <w:highlight w:val="none"/>
        </w:rPr>
        <w:fldChar w:fldCharType="end"/>
      </w:r>
      <w:r>
        <w:rPr>
          <w:sz w:val="32"/>
          <w:szCs w:val="32"/>
          <w:highlight w:val="none"/>
        </w:rPr>
        <w:fldChar w:fldCharType="end"/>
      </w:r>
      <w:r/>
    </w:p>
    <w:p>
      <w:pPr>
        <w:pStyle w:val="1162"/>
        <w:shd w:val="clear" w:color="auto"/>
        <w:tabs>
          <w:tab w:val="right" w:pos="9026" w:leader="dot"/>
        </w:tabs>
        <w:rPr>
          <w:sz w:val="32"/>
          <w:szCs w:val="32"/>
          <w:highlight w:val="none"/>
        </w:rPr>
      </w:pPr>
      <w:r>
        <w:rPr>
          <w:sz w:val="32"/>
          <w:szCs w:val="32"/>
          <w:highlight w:val="none"/>
        </w:rPr>
        <w:fldChar w:fldCharType="begin"/>
      </w:r>
      <w:r>
        <w:rPr>
          <w:sz w:val="32"/>
          <w:szCs w:val="32"/>
          <w:highlight w:val="none"/>
        </w:rPr>
        <w:instrText xml:space="preserve"> HYPERLINK \l _Toc16280 </w:instrText>
      </w:r>
      <w:r>
        <w:rPr>
          <w:sz w:val="32"/>
          <w:szCs w:val="32"/>
          <w:highlight w:val="none"/>
        </w:rPr>
        <w:fldChar w:fldCharType="separate"/>
      </w:r>
      <w:r>
        <w:rPr>
          <w:rFonts w:hint="eastAsia" w:ascii="宋体" w:hAnsi="宋体" w:eastAsia="宋体" w:cs="宋体"/>
          <w:sz w:val="32"/>
          <w:szCs w:val="32"/>
          <w:highlight w:val="none"/>
        </w:rPr>
        <w:t xml:space="preserve">第二章投标人须知</w:t>
      </w:r>
      <w:r>
        <w:rPr>
          <w:sz w:val="32"/>
          <w:szCs w:val="32"/>
          <w:highlight w:val="none"/>
        </w:rPr>
        <w:tab/>
      </w:r>
      <w:r>
        <w:rPr>
          <w:rFonts w:hint="eastAsia"/>
          <w:sz w:val="32"/>
          <w:szCs w:val="32"/>
          <w:highlight w:val="none"/>
          <w:lang w:val="en-US" w:eastAsia="zh-CN"/>
        </w:rPr>
        <w:t xml:space="preserve">7</w:t>
      </w:r>
      <w:r>
        <w:rPr>
          <w:sz w:val="32"/>
          <w:szCs w:val="32"/>
          <w:highlight w:val="none"/>
        </w:rPr>
        <w:fldChar w:fldCharType="end"/>
      </w:r>
      <w:r/>
    </w:p>
    <w:p>
      <w:pPr>
        <w:pStyle w:val="1162"/>
        <w:shd w:val="clear" w:color="auto"/>
        <w:tabs>
          <w:tab w:val="right" w:pos="9026" w:leader="dot"/>
        </w:tabs>
        <w:rPr>
          <w:rFonts w:hint="eastAsia" w:eastAsia="宋体"/>
          <w:sz w:val="32"/>
          <w:szCs w:val="32"/>
          <w:highlight w:val="none"/>
          <w:lang w:val="en-US" w:eastAsia="zh-CN"/>
        </w:rPr>
      </w:pPr>
      <w:r>
        <w:rPr>
          <w:sz w:val="32"/>
          <w:szCs w:val="32"/>
          <w:highlight w:val="none"/>
        </w:rPr>
        <w:fldChar w:fldCharType="begin"/>
      </w:r>
      <w:r>
        <w:rPr>
          <w:sz w:val="32"/>
          <w:szCs w:val="32"/>
          <w:highlight w:val="none"/>
        </w:rPr>
        <w:instrText xml:space="preserve"> HYPERLINK \l _Toc14096 </w:instrText>
      </w:r>
      <w:r>
        <w:rPr>
          <w:sz w:val="32"/>
          <w:szCs w:val="32"/>
          <w:highlight w:val="none"/>
        </w:rPr>
        <w:fldChar w:fldCharType="separate"/>
      </w:r>
      <w:r>
        <w:rPr>
          <w:rFonts w:hint="eastAsia" w:ascii="宋体" w:hAnsi="宋体" w:eastAsia="宋体" w:cs="宋体"/>
          <w:sz w:val="32"/>
          <w:szCs w:val="48"/>
          <w:highlight w:val="none"/>
        </w:rPr>
        <w:t xml:space="preserve">第三章 </w:t>
      </w:r>
      <w:r>
        <w:rPr>
          <w:rFonts w:hint="eastAsia" w:ascii="宋体" w:hAnsi="宋体" w:eastAsia="宋体" w:cs="宋体"/>
          <w:sz w:val="32"/>
          <w:szCs w:val="72"/>
          <w:highlight w:val="none"/>
        </w:rPr>
        <w:t xml:space="preserve">合同格式及条款（草案）</w:t>
      </w:r>
      <w:r>
        <w:rPr>
          <w:sz w:val="32"/>
          <w:szCs w:val="32"/>
          <w:highlight w:val="none"/>
        </w:rPr>
        <w:tab/>
      </w:r>
      <w:r>
        <w:rPr>
          <w:rFonts w:hint="eastAsia"/>
          <w:sz w:val="32"/>
          <w:szCs w:val="32"/>
          <w:highlight w:val="none"/>
          <w:lang w:val="en-US" w:eastAsia="zh-CN"/>
        </w:rPr>
        <w:t xml:space="preserve">2</w:t>
      </w:r>
      <w:r>
        <w:rPr>
          <w:sz w:val="32"/>
          <w:szCs w:val="32"/>
          <w:highlight w:val="none"/>
        </w:rPr>
        <w:fldChar w:fldCharType="end"/>
      </w:r>
      <w:r>
        <w:rPr>
          <w:rFonts w:hint="eastAsia"/>
          <w:sz w:val="32"/>
          <w:szCs w:val="32"/>
          <w:highlight w:val="none"/>
          <w:lang w:val="en-US" w:eastAsia="zh-CN"/>
        </w:rPr>
        <w:t xml:space="preserve">9</w:t>
      </w:r>
      <w:r/>
    </w:p>
    <w:p>
      <w:pPr>
        <w:pStyle w:val="1162"/>
        <w:shd w:val="clear" w:color="auto"/>
        <w:tabs>
          <w:tab w:val="right" w:pos="9026" w:leader="dot"/>
        </w:tabs>
        <w:rPr>
          <w:rFonts w:hint="eastAsia" w:eastAsia="宋体"/>
          <w:sz w:val="32"/>
          <w:szCs w:val="32"/>
          <w:highlight w:val="none"/>
          <w:lang w:val="en-US" w:eastAsia="zh-CN"/>
        </w:rPr>
      </w:pPr>
      <w:r>
        <w:rPr>
          <w:sz w:val="32"/>
          <w:szCs w:val="32"/>
          <w:highlight w:val="none"/>
        </w:rPr>
        <w:fldChar w:fldCharType="begin"/>
      </w:r>
      <w:r>
        <w:rPr>
          <w:sz w:val="32"/>
          <w:szCs w:val="32"/>
          <w:highlight w:val="none"/>
        </w:rPr>
        <w:instrText xml:space="preserve"> HYPERLINK \l _Toc15300 </w:instrText>
      </w:r>
      <w:r>
        <w:rPr>
          <w:sz w:val="32"/>
          <w:szCs w:val="32"/>
          <w:highlight w:val="none"/>
        </w:rPr>
        <w:fldChar w:fldCharType="separate"/>
      </w:r>
      <w:r>
        <w:rPr>
          <w:rFonts w:hint="eastAsia" w:ascii="宋体" w:hAnsi="宋体" w:eastAsia="宋体" w:cs="宋体"/>
          <w:sz w:val="32"/>
          <w:szCs w:val="32"/>
          <w:highlight w:val="none"/>
        </w:rPr>
        <w:t xml:space="preserve">第四章 采购需求</w:t>
      </w:r>
      <w:r>
        <w:rPr>
          <w:sz w:val="32"/>
          <w:szCs w:val="32"/>
          <w:highlight w:val="none"/>
        </w:rPr>
        <w:tab/>
      </w:r>
      <w:r>
        <w:rPr>
          <w:rFonts w:hint="eastAsia"/>
          <w:sz w:val="32"/>
          <w:szCs w:val="32"/>
          <w:highlight w:val="none"/>
          <w:lang w:val="en-US" w:eastAsia="zh-CN"/>
        </w:rPr>
        <w:t xml:space="preserve">3</w:t>
      </w:r>
      <w:r>
        <w:rPr>
          <w:sz w:val="32"/>
          <w:szCs w:val="32"/>
          <w:highlight w:val="none"/>
        </w:rPr>
        <w:fldChar w:fldCharType="end"/>
      </w:r>
      <w:r>
        <w:rPr>
          <w:rFonts w:hint="eastAsia"/>
          <w:sz w:val="32"/>
          <w:szCs w:val="32"/>
          <w:highlight w:val="none"/>
          <w:lang w:val="en-US" w:eastAsia="zh-CN"/>
        </w:rPr>
        <w:t xml:space="preserve">9</w:t>
      </w:r>
      <w:r/>
    </w:p>
    <w:p>
      <w:pPr>
        <w:pStyle w:val="1162"/>
        <w:shd w:val="clear" w:color="auto"/>
        <w:tabs>
          <w:tab w:val="right" w:pos="9026" w:leader="dot"/>
        </w:tabs>
        <w:rPr>
          <w:rFonts w:hint="eastAsia" w:eastAsia="宋体"/>
          <w:sz w:val="32"/>
          <w:szCs w:val="32"/>
          <w:highlight w:val="none"/>
          <w:lang w:val="en-US" w:eastAsia="zh-CN"/>
        </w:rPr>
      </w:pPr>
      <w:r>
        <w:rPr>
          <w:sz w:val="32"/>
          <w:szCs w:val="32"/>
          <w:highlight w:val="none"/>
        </w:rPr>
        <w:fldChar w:fldCharType="begin"/>
      </w:r>
      <w:r>
        <w:rPr>
          <w:sz w:val="32"/>
          <w:szCs w:val="32"/>
          <w:highlight w:val="none"/>
        </w:rPr>
        <w:instrText xml:space="preserve"> HYPERLINK \l _Toc2242 </w:instrText>
      </w:r>
      <w:r>
        <w:rPr>
          <w:sz w:val="32"/>
          <w:szCs w:val="32"/>
          <w:highlight w:val="none"/>
        </w:rPr>
        <w:fldChar w:fldCharType="separate"/>
      </w:r>
      <w:r>
        <w:rPr>
          <w:rFonts w:hint="eastAsia" w:ascii="宋体" w:hAnsi="宋体" w:eastAsia="宋体" w:cs="宋体"/>
          <w:sz w:val="32"/>
          <w:szCs w:val="32"/>
          <w:highlight w:val="none"/>
        </w:rPr>
        <w:t xml:space="preserve">第五章评标方法与评标标准</w:t>
      </w:r>
      <w:r>
        <w:rPr>
          <w:sz w:val="32"/>
          <w:szCs w:val="32"/>
          <w:highlight w:val="none"/>
        </w:rPr>
        <w:tab/>
      </w:r>
      <w:r>
        <w:rPr>
          <w:rFonts w:hint="eastAsia"/>
          <w:sz w:val="32"/>
          <w:szCs w:val="32"/>
          <w:highlight w:val="none"/>
          <w:lang w:val="en-US" w:eastAsia="zh-CN"/>
        </w:rPr>
        <w:t xml:space="preserve">4</w:t>
      </w:r>
      <w:r>
        <w:rPr>
          <w:sz w:val="32"/>
          <w:szCs w:val="32"/>
          <w:highlight w:val="none"/>
        </w:rPr>
        <w:fldChar w:fldCharType="end"/>
      </w:r>
      <w:r>
        <w:rPr>
          <w:rFonts w:hint="eastAsia"/>
          <w:sz w:val="32"/>
          <w:szCs w:val="32"/>
          <w:highlight w:val="none"/>
          <w:lang w:val="en-US" w:eastAsia="zh-CN"/>
        </w:rPr>
        <w:t xml:space="preserve">9</w:t>
      </w:r>
      <w:r/>
    </w:p>
    <w:p>
      <w:pPr>
        <w:pStyle w:val="1162"/>
        <w:shd w:val="clear" w:color="auto"/>
        <w:tabs>
          <w:tab w:val="right" w:pos="9026" w:leader="dot"/>
        </w:tabs>
        <w:rPr>
          <w:sz w:val="32"/>
          <w:szCs w:val="32"/>
          <w:highlight w:val="none"/>
        </w:rPr>
      </w:pPr>
      <w:r>
        <w:rPr>
          <w:sz w:val="32"/>
          <w:szCs w:val="32"/>
          <w:highlight w:val="none"/>
        </w:rPr>
        <w:fldChar w:fldCharType="begin"/>
      </w:r>
      <w:r>
        <w:rPr>
          <w:sz w:val="32"/>
          <w:szCs w:val="32"/>
          <w:highlight w:val="none"/>
        </w:rPr>
        <w:instrText xml:space="preserve"> HYPERLINK \l _Toc31527 </w:instrText>
      </w:r>
      <w:r>
        <w:rPr>
          <w:sz w:val="32"/>
          <w:szCs w:val="32"/>
          <w:highlight w:val="none"/>
        </w:rPr>
        <w:fldChar w:fldCharType="separate"/>
      </w:r>
      <w:r>
        <w:rPr>
          <w:rFonts w:hint="eastAsia" w:ascii="宋体" w:hAnsi="宋体" w:eastAsia="宋体" w:cs="宋体"/>
          <w:sz w:val="32"/>
          <w:szCs w:val="32"/>
          <w:highlight w:val="none"/>
        </w:rPr>
        <w:t xml:space="preserve">第六章投标文件格式</w:t>
      </w:r>
      <w:r>
        <w:rPr>
          <w:sz w:val="32"/>
          <w:szCs w:val="32"/>
          <w:highlight w:val="none"/>
        </w:rPr>
        <w:tab/>
      </w:r>
      <w:r>
        <w:rPr>
          <w:sz w:val="32"/>
          <w:szCs w:val="32"/>
          <w:highlight w:val="none"/>
        </w:rPr>
        <w:fldChar w:fldCharType="begin"/>
      </w:r>
      <w:r>
        <w:rPr>
          <w:sz w:val="32"/>
          <w:szCs w:val="32"/>
          <w:highlight w:val="none"/>
        </w:rPr>
        <w:instrText xml:space="preserve"> PAGEREF _Toc31527 \h </w:instrText>
      </w:r>
      <w:r>
        <w:rPr>
          <w:sz w:val="32"/>
          <w:szCs w:val="32"/>
          <w:highlight w:val="none"/>
        </w:rPr>
        <w:fldChar w:fldCharType="separate"/>
      </w:r>
      <w:r>
        <w:rPr>
          <w:sz w:val="32"/>
          <w:szCs w:val="32"/>
          <w:highlight w:val="none"/>
        </w:rPr>
        <w:t xml:space="preserve">5</w:t>
      </w:r>
      <w:r>
        <w:rPr>
          <w:rFonts w:hint="eastAsia"/>
          <w:sz w:val="32"/>
          <w:szCs w:val="32"/>
          <w:highlight w:val="none"/>
          <w:lang w:val="en-US" w:eastAsia="zh-CN"/>
        </w:rPr>
        <w:t xml:space="preserve">2</w:t>
      </w:r>
      <w:r>
        <w:rPr>
          <w:sz w:val="32"/>
          <w:szCs w:val="32"/>
          <w:highlight w:val="none"/>
        </w:rPr>
        <w:fldChar w:fldCharType="end"/>
      </w:r>
      <w:r>
        <w:rPr>
          <w:sz w:val="32"/>
          <w:szCs w:val="32"/>
          <w:highlight w:val="none"/>
        </w:rPr>
        <w:fldChar w:fldCharType="end"/>
      </w:r>
      <w:r/>
    </w:p>
    <w:p>
      <w:pPr>
        <w:pStyle w:val="1162"/>
        <w:shd w:val="clear" w:color="auto"/>
        <w:tabs>
          <w:tab w:val="right" w:pos="9026" w:leader="dot"/>
        </w:tabs>
        <w:rPr>
          <w:sz w:val="32"/>
          <w:szCs w:val="32"/>
          <w:highlight w:val="none"/>
        </w:rPr>
      </w:pPr>
      <w:r>
        <w:rPr>
          <w:sz w:val="32"/>
          <w:szCs w:val="32"/>
          <w:highlight w:val="none"/>
        </w:rPr>
      </w:r>
      <w:r/>
    </w:p>
    <w:p>
      <w:pPr>
        <w:shd w:val="clear" w:color="auto"/>
        <w:rPr>
          <w:highlight w:val="none"/>
        </w:rPr>
      </w:pPr>
      <w:r>
        <w:rPr>
          <w:sz w:val="32"/>
          <w:szCs w:val="32"/>
          <w:highlight w:val="none"/>
        </w:rPr>
        <w:fldChar w:fldCharType="end"/>
      </w:r>
      <w:r/>
    </w:p>
    <w:p>
      <w:pPr>
        <w:shd w:val="clear" w:color="auto"/>
        <w:rPr>
          <w:highlight w:val="none"/>
        </w:rPr>
      </w:pPr>
      <w:r>
        <w:rPr>
          <w:highlight w:val="none"/>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sz w:val="22"/>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pStyle w:val="742"/>
        <w:jc w:val="center"/>
        <w:spacing w:before="0" w:after="0"/>
        <w:shd w:val="clear" w:color="auto"/>
        <w:rPr>
          <w:rFonts w:hint="eastAsia" w:ascii="宋体" w:hAnsi="宋体" w:eastAsia="宋体" w:cs="宋体"/>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2" w:name="_Toc17201"/>
      <w:r>
        <w:rPr>
          <w:rFonts w:hint="eastAsia" w:ascii="宋体" w:hAnsi="宋体" w:eastAsia="宋体" w:cs="宋体"/>
          <w:b/>
          <w:color w:val="000000" w:themeColor="text1"/>
          <w:sz w:val="44"/>
          <w:highlight w:val="none"/>
          <w14:textFill>
            <w14:solidFill>
              <w14:schemeClr w14:val="tx1"/>
            </w14:solidFill>
          </w14:textFill>
        </w:rPr>
        <w:t xml:space="preserve"> 第一章投标邀请函</w:t>
      </w:r>
      <w:bookmarkEnd w:id="2"/>
      <w:r/>
      <w:r/>
    </w:p>
    <w:tbl>
      <w:tblPr>
        <w:tblStyle w:val="7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69" w:type="dxa"/>
            <w:textDirection w:val="lrTb"/>
            <w:noWrap w:val="false"/>
          </w:tcPr>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项目概况</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泗洪县档案馆库房档案装具及文化建设项目</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JSZC-321324-XSZX-G2026-0011</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招标项目的潜在投标人应在招标文件提供的时间内，通过“苏采云”系统（网址：http：//jszfcg.jsczt.cn/）或宿迁市政府采购网点击“政府采购管理交易系统（苏采云）”，使用CA锁进入系统从“项目参与”--“采购项目”菜单中，找到本项目获取采购文件（后缀名为“.kedt”）。获取招标文件，并于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09</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日09时00分</w:t>
            </w:r>
            <w:r>
              <w:rPr>
                <w:rFonts w:hint="eastAsia" w:ascii="宋体" w:hAnsi="宋体" w:eastAsia="宋体" w:cs="宋体"/>
                <w:color w:val="000000" w:themeColor="text1"/>
                <w:sz w:val="24"/>
                <w:highlight w:val="none"/>
                <w14:textFill>
                  <w14:solidFill>
                    <w14:schemeClr w14:val="tx1"/>
                  </w14:solidFill>
                </w14:textFill>
              </w:rPr>
              <w:t xml:space="preserve">（北京时间）前递交投标文件。</w:t>
            </w:r>
            <w:r/>
          </w:p>
        </w:tc>
      </w:tr>
    </w:tbl>
    <w:p>
      <w:pPr>
        <w:ind w:firstLine="480"/>
        <w:spacing w:line="559" w:lineRule="atLeast"/>
        <w:shd w:val="clear" w:color="auto"/>
        <w:rPr>
          <w:rFonts w:hint="eastAsia" w:ascii="宋体" w:hAnsi="宋体" w:eastAsia="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3" w:name="_Toc14953"/>
      <w:r/>
      <w:bookmarkStart w:id="4" w:name="_Toc4099"/>
      <w:r>
        <w:rPr>
          <w:rFonts w:hint="eastAsia" w:ascii="宋体" w:hAnsi="宋体" w:eastAsia="宋体" w:cs="宋体"/>
          <w:b/>
          <w:bCs/>
          <w:color w:val="000000" w:themeColor="text1"/>
          <w:sz w:val="24"/>
          <w:highlight w:val="none"/>
          <w14:textFill>
            <w14:solidFill>
              <w14:schemeClr w14:val="tx1"/>
            </w14:solidFill>
          </w14:textFill>
        </w:rPr>
        <w:t xml:space="preserve">一、项目基本情况</w:t>
      </w:r>
      <w:bookmarkEnd w:id="3"/>
      <w:r/>
      <w:bookmarkEnd w:id="4"/>
      <w:r/>
      <w:r/>
    </w:p>
    <w:p>
      <w:pPr>
        <w:ind w:firstLine="480"/>
        <w:spacing w:line="559" w:lineRule="atLeast"/>
        <w:shd w:val="clear" w:color="auto"/>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5" w:name="OLE_LINK9"/>
      <w:r>
        <w:rPr>
          <w:rFonts w:hint="eastAsia" w:ascii="宋体" w:hAnsi="宋体" w:eastAsia="宋体" w:cs="宋体"/>
          <w:color w:val="000000" w:themeColor="text1"/>
          <w:sz w:val="24"/>
          <w:highlight w:val="none"/>
          <w14:textFill>
            <w14:solidFill>
              <w14:schemeClr w14:val="tx1"/>
            </w14:solidFill>
          </w14:textFill>
        </w:rPr>
        <w:t xml:space="preserve">1.项目编号：</w:t>
      </w:r>
      <w:r>
        <w:rPr>
          <w:rFonts w:hint="eastAsia" w:ascii="宋体" w:hAnsi="宋体" w:cs="宋体"/>
          <w:color w:val="000000" w:themeColor="text1"/>
          <w:sz w:val="24"/>
          <w:highlight w:val="none"/>
          <w:lang w:eastAsia="zh-CN"/>
          <w14:textFill>
            <w14:solidFill>
              <w14:schemeClr w14:val="tx1"/>
            </w14:solidFill>
          </w14:textFill>
        </w:rPr>
        <w:t xml:space="preserve">JSZC-321324-XSZX-G2026-0011</w:t>
      </w:r>
      <w:r>
        <w:rPr>
          <w:rFonts w:hint="eastAsia" w:ascii="宋体" w:hAnsi="宋体" w:eastAsia="宋体" w:cs="宋体"/>
          <w:color w:val="000000" w:themeColor="text1"/>
          <w:sz w:val="24"/>
          <w:highlight w:val="none"/>
          <w:lang w:eastAsia="zh-CN"/>
          <w14:textFill>
            <w14:solidFill>
              <w14:schemeClr w14:val="tx1"/>
            </w14:solidFill>
          </w14:textFill>
        </w:rPr>
        <w:t xml:space="preserve"> </w:t>
      </w:r>
      <w:r/>
    </w:p>
    <w:p>
      <w:pPr>
        <w:ind w:firstLine="480"/>
        <w:spacing w:line="559" w:lineRule="atLeast"/>
        <w:shd w:val="clear" w:color="auto"/>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2.项目名称：</w:t>
      </w:r>
      <w:r>
        <w:rPr>
          <w:rFonts w:hint="eastAsia" w:ascii="宋体" w:hAnsi="宋体" w:cs="宋体"/>
          <w:color w:val="000000" w:themeColor="text1"/>
          <w:sz w:val="24"/>
          <w:highlight w:val="none"/>
          <w:lang w:eastAsia="zh-CN"/>
          <w14:textFill>
            <w14:solidFill>
              <w14:schemeClr w14:val="tx1"/>
            </w14:solidFill>
          </w14:textFill>
        </w:rPr>
        <w:t xml:space="preserve">泗洪县档案馆库房档案装具及文化建设项目</w:t>
      </w:r>
      <w:r/>
    </w:p>
    <w:p>
      <w:pPr>
        <w:ind w:firstLine="480"/>
        <w:spacing w:line="559" w:lineRule="atLeast"/>
        <w:shd w:val="clear" w:color="auto"/>
        <w:rPr>
          <w:rFonts w:hint="eastAsia" w:ascii="宋体" w:hAnsi="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3.预算金额：</w:t>
      </w:r>
      <w:r>
        <w:rPr>
          <w:rFonts w:hint="eastAsia" w:ascii="宋体" w:hAnsi="宋体" w:cs="宋体"/>
          <w:color w:val="000000" w:themeColor="text1"/>
          <w:sz w:val="24"/>
          <w:highlight w:val="none"/>
          <w:lang w:val="en-US" w:eastAsia="zh-CN"/>
          <w14:textFill>
            <w14:solidFill>
              <w14:schemeClr w14:val="tx1"/>
            </w14:solidFill>
          </w14:textFill>
        </w:rPr>
        <w:t xml:space="preserve">970.7562万元</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4.本项目</w:t>
      </w:r>
      <w:r>
        <w:rPr>
          <w:rFonts w:hint="eastAsia" w:ascii="宋体" w:hAnsi="宋体" w:eastAsia="宋体" w:cs="宋体"/>
          <w:color w:val="000000" w:themeColor="text1"/>
          <w:sz w:val="24"/>
          <w:highlight w:val="none"/>
          <w:u w:val="single"/>
          <w14:textFill>
            <w14:solidFill>
              <w14:schemeClr w14:val="tx1"/>
            </w14:solidFill>
          </w14:textFill>
        </w:rPr>
        <w:t xml:space="preserve"> 设定 </w:t>
      </w:r>
      <w:r>
        <w:rPr>
          <w:rFonts w:hint="eastAsia" w:ascii="宋体" w:hAnsi="宋体" w:eastAsia="宋体" w:cs="宋体"/>
          <w:color w:val="000000" w:themeColor="text1"/>
          <w:sz w:val="24"/>
          <w:highlight w:val="none"/>
          <w14:textFill>
            <w14:solidFill>
              <w14:schemeClr w14:val="tx1"/>
            </w14:solidFill>
          </w14:textFill>
        </w:rPr>
        <w:t xml:space="preserve">最高限价，</w:t>
      </w:r>
      <w:r>
        <w:rPr>
          <w:rFonts w:hint="eastAsia" w:ascii="宋体" w:hAnsi="宋体" w:cs="宋体"/>
          <w:color w:val="000000" w:themeColor="text1"/>
          <w:sz w:val="24"/>
          <w:highlight w:val="none"/>
          <w:lang w:eastAsia="zh-CN"/>
          <w14:textFill>
            <w14:solidFill>
              <w14:schemeClr w14:val="tx1"/>
            </w14:solidFill>
          </w14:textFill>
        </w:rPr>
        <w:t xml:space="preserve">最高限价为</w:t>
      </w:r>
      <w:r>
        <w:rPr>
          <w:rFonts w:hint="eastAsia" w:ascii="宋体" w:hAnsi="宋体" w:cs="宋体"/>
          <w:color w:val="000000" w:themeColor="text1"/>
          <w:sz w:val="24"/>
          <w:highlight w:val="none"/>
          <w:lang w:val="en-US" w:eastAsia="zh-CN"/>
          <w14:textFill>
            <w14:solidFill>
              <w14:schemeClr w14:val="tx1"/>
            </w14:solidFill>
          </w14:textFill>
        </w:rPr>
        <w:t xml:space="preserve">970.7562</w:t>
      </w:r>
      <w:r>
        <w:rPr>
          <w:rFonts w:hint="eastAsia" w:ascii="宋体" w:hAnsi="宋体" w:cs="宋体"/>
          <w:color w:val="000000" w:themeColor="text1"/>
          <w:sz w:val="24"/>
          <w:highlight w:val="none"/>
          <w:lang w:eastAsia="zh-CN"/>
          <w14:textFill>
            <w14:solidFill>
              <w14:schemeClr w14:val="tx1"/>
            </w14:solidFill>
          </w14:textFill>
        </w:rPr>
        <w:t xml:space="preserve">万元。</w:t>
      </w:r>
      <w:bookmarkEnd w:id="5"/>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6" w:name="OLE_LINK58"/>
      <w:r>
        <w:rPr>
          <w:rFonts w:hint="eastAsia" w:ascii="宋体" w:hAnsi="宋体" w:eastAsia="宋体" w:cs="宋体"/>
          <w:color w:val="000000" w:themeColor="text1"/>
          <w:sz w:val="24"/>
          <w:highlight w:val="none"/>
          <w14:textFill>
            <w14:solidFill>
              <w14:schemeClr w14:val="tx1"/>
            </w14:solidFill>
          </w14:textFill>
        </w:rPr>
        <w:t xml:space="preserve">5.采购需求（简介）：</w:t>
      </w:r>
      <w:bookmarkStart w:id="7" w:name="OLE_LINK10"/>
      <w:r/>
      <w:bookmarkStart w:id="8" w:name="OLE_LINK57"/>
      <w:r>
        <w:rPr>
          <w:rFonts w:hint="eastAsia" w:ascii="宋体" w:hAnsi="宋体" w:eastAsia="宋体" w:cs="宋体"/>
          <w:color w:val="000000" w:themeColor="text1"/>
          <w:sz w:val="24"/>
          <w:highlight w:val="none"/>
          <w:lang w:eastAsia="zh-CN"/>
          <w14:textFill>
            <w14:solidFill>
              <w14:schemeClr w14:val="tx1"/>
            </w14:solidFill>
          </w14:textFill>
        </w:rPr>
        <w:t xml:space="preserve">泗洪县档案馆库房档案装具及文化建设项目</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bookmarkEnd w:id="7"/>
      <w:r/>
      <w:bookmarkEnd w:id="8"/>
      <w:r/>
      <w:r/>
    </w:p>
    <w:p>
      <w:pPr>
        <w:ind w:firstLine="480"/>
        <w:spacing w:line="559"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6.</w:t>
      </w:r>
      <w:bookmarkStart w:id="9" w:name="OLE_LINK36"/>
      <w:r>
        <w:rPr>
          <w:rFonts w:hint="eastAsia" w:ascii="宋体" w:hAnsi="宋体" w:eastAsia="宋体" w:cs="宋体"/>
          <w:color w:val="000000" w:themeColor="text1"/>
          <w:sz w:val="24"/>
          <w:highlight w:val="none"/>
          <w14:textFill>
            <w14:solidFill>
              <w14:schemeClr w14:val="tx1"/>
            </w14:solidFill>
          </w14:textFill>
        </w:rPr>
        <w:t xml:space="preserve">合同履行期限：</w:t>
      </w:r>
      <w:bookmarkEnd w:id="6"/>
      <w:r/>
      <w:bookmarkEnd w:id="9"/>
      <w:r/>
      <w:bookmarkStart w:id="10" w:name="OLE_LINK49"/>
      <w:r>
        <w:rPr>
          <w:rFonts w:hint="eastAsia" w:ascii="宋体" w:hAnsi="宋体" w:eastAsia="宋体" w:cs="宋体"/>
          <w:color w:val="000000" w:themeColor="text1"/>
          <w:sz w:val="24"/>
          <w:highlight w:val="none"/>
          <w14:textFill>
            <w14:solidFill>
              <w14:schemeClr w14:val="tx1"/>
            </w14:solidFill>
          </w14:textFill>
        </w:rPr>
        <w:t xml:space="preserve">采购合同签订后150日历天内供货安装调试完毕并交付使用</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bookmarkEnd w:id="10"/>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7.本项目</w:t>
      </w:r>
      <w:r>
        <w:rPr>
          <w:rFonts w:hint="eastAsia" w:ascii="宋体" w:hAnsi="宋体" w:eastAsia="宋体" w:cs="宋体"/>
          <w:color w:val="000000" w:themeColor="text1"/>
          <w:sz w:val="24"/>
          <w:highlight w:val="none"/>
          <w:u w:val="single"/>
          <w14:textFill>
            <w14:solidFill>
              <w14:schemeClr w14:val="tx1"/>
            </w14:solidFill>
          </w14:textFill>
        </w:rPr>
        <w:t xml:space="preserve"> 不接受 </w:t>
      </w:r>
      <w:r>
        <w:rPr>
          <w:rFonts w:hint="eastAsia" w:ascii="宋体" w:hAnsi="宋体" w:eastAsia="宋体" w:cs="宋体"/>
          <w:color w:val="000000" w:themeColor="text1"/>
          <w:sz w:val="24"/>
          <w:highlight w:val="none"/>
          <w14:textFill>
            <w14:solidFill>
              <w14:schemeClr w14:val="tx1"/>
            </w14:solidFill>
          </w14:textFill>
        </w:rPr>
        <w:t xml:space="preserve">联合体投标。</w:t>
      </w:r>
      <w:r/>
    </w:p>
    <w:p>
      <w:pPr>
        <w:ind w:firstLine="480"/>
        <w:spacing w:line="559" w:lineRule="atLeast"/>
        <w:shd w:val="clear" w:color="auto"/>
        <w:rPr>
          <w:rFonts w:hint="eastAsia" w:ascii="宋体" w:hAnsi="宋体" w:eastAsia="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11" w:name="_Toc12106"/>
      <w:r/>
      <w:bookmarkStart w:id="12" w:name="_Toc4096"/>
      <w:r>
        <w:rPr>
          <w:rFonts w:hint="eastAsia" w:ascii="宋体" w:hAnsi="宋体" w:eastAsia="宋体" w:cs="宋体"/>
          <w:b/>
          <w:bCs/>
          <w:color w:val="000000" w:themeColor="text1"/>
          <w:sz w:val="24"/>
          <w:highlight w:val="none"/>
          <w14:textFill>
            <w14:solidFill>
              <w14:schemeClr w14:val="tx1"/>
            </w14:solidFill>
          </w14:textFill>
        </w:rPr>
        <w:t xml:space="preserve">二、申请人的资格要求：</w:t>
      </w:r>
      <w:bookmarkEnd w:id="11"/>
      <w:r/>
      <w:bookmarkEnd w:id="12"/>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（一）通用资格要求</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3" w:name="OLE_LINK59"/>
      <w:r/>
      <w:bookmarkStart w:id="14" w:name="OLE_LINK33"/>
      <w:r>
        <w:rPr>
          <w:rFonts w:hint="eastAsia" w:ascii="宋体" w:hAnsi="宋体" w:eastAsia="宋体" w:cs="宋体"/>
          <w:color w:val="000000" w:themeColor="text1"/>
          <w:sz w:val="24"/>
          <w:highlight w:val="none"/>
          <w14:textFill>
            <w14:solidFill>
              <w14:schemeClr w14:val="tx1"/>
            </w14:solidFill>
          </w14:textFill>
        </w:rPr>
        <w:t xml:space="preserve">1.</w:t>
      </w:r>
      <w:bookmarkStart w:id="15" w:name="OLE_LINK16"/>
      <w:r>
        <w:rPr>
          <w:rFonts w:hint="eastAsia" w:ascii="宋体" w:hAnsi="宋体" w:eastAsia="宋体" w:cs="宋体"/>
          <w:color w:val="000000" w:themeColor="text1"/>
          <w:sz w:val="24"/>
          <w:highlight w:val="none"/>
          <w14:textFill>
            <w14:solidFill>
              <w14:schemeClr w14:val="tx1"/>
            </w14:solidFill>
          </w14:textFill>
        </w:rPr>
        <w:t xml:space="preserve">具备《中华人民共和国政府采购法》第二十二条第一款规定的6项条件（按要求提供投标声明及承诺函）。</w:t>
      </w:r>
      <w:bookmarkEnd w:id="13"/>
      <w:r/>
      <w:bookmarkEnd w:id="15"/>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w:t>
      </w:r>
      <w:bookmarkStart w:id="16" w:name="OLE_LINK17"/>
      <w:r>
        <w:rPr>
          <w:rFonts w:hint="eastAsia" w:ascii="宋体" w:hAnsi="宋体" w:eastAsia="宋体" w:cs="宋体"/>
          <w:color w:val="000000" w:themeColor="text1"/>
          <w:sz w:val="24"/>
          <w:highlight w:val="none"/>
          <w14:textFill>
            <w14:solidFill>
              <w14:schemeClr w14:val="tx1"/>
            </w14:solidFill>
          </w14:textFill>
        </w:rPr>
        <w:t xml:space="preserve">信用信息。</w:t>
      </w:r>
      <w:bookmarkStart w:id="17" w:name="OLE_LINK66"/>
      <w:r/>
      <w:bookmarkStart w:id="18" w:name="OLE_LINK65"/>
      <w:r>
        <w:rPr>
          <w:rFonts w:hint="eastAsia" w:ascii="宋体" w:hAnsi="宋体" w:eastAsia="宋体" w:cs="宋体"/>
          <w:color w:val="000000" w:themeColor="text1"/>
          <w:sz w:val="24"/>
          <w:highlight w:val="none"/>
          <w14:textFill>
            <w14:solidFill>
              <w14:schemeClr w14:val="tx1"/>
            </w14:solidFill>
          </w14:textFill>
        </w:rPr>
        <w:t xml:space="preserve">信用信息查询渠道：“信用中国”网（www.creditchina.gov.cn）、“中国政府采购”网（www.ccgp.gov.cn）、江苏政府采购网（www.ccgp-jiangsu.gov.cn）。  </w:t>
      </w:r>
      <w:bookmarkEnd w:id="17"/>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信用信息查询截止时</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间</w:t>
      </w:r>
      <w:r>
        <w:rPr>
          <w:rFonts w:hint="eastAsia" w:ascii="宋体" w:hAnsi="宋体" w:eastAsia="宋体" w:cs="宋体"/>
          <w:color w:val="000000" w:themeColor="text1"/>
          <w:sz w:val="24"/>
          <w:highlight w:val="none"/>
          <w14:textFill>
            <w14:solidFill>
              <w14:schemeClr w14:val="tx1"/>
            </w14:solidFill>
          </w14:textFill>
        </w:rPr>
        <w:t xml:space="preserve">：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bookmarkEnd w:id="14"/>
      <w:r/>
      <w:bookmarkEnd w:id="16"/>
      <w:r/>
      <w:bookmarkEnd w:id="18"/>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3.投标代理人(授权委托人)必须为本单位正式员工，并在投标文件中提供投标截止日前6个月内由本单位为其缴纳的任意1个月社会养老保险证明。</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w:t>
      </w:r>
      <w:bookmarkStart w:id="19" w:name="OLE_LINK67"/>
      <w:r>
        <w:rPr>
          <w:rFonts w:hint="eastAsia" w:ascii="宋体" w:hAnsi="宋体" w:eastAsia="宋体" w:cs="宋体"/>
          <w:color w:val="000000" w:themeColor="text1"/>
          <w:sz w:val="24"/>
          <w:highlight w:val="none"/>
          <w14:textFill>
            <w14:solidFill>
              <w14:schemeClr w14:val="tx1"/>
            </w14:solidFill>
          </w14:textFill>
        </w:rPr>
        <w:t xml:space="preserve">不接受联合体投标</w:t>
      </w:r>
      <w:bookmarkEnd w:id="19"/>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（二）落实政府采购政策需满足的资格要求：</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本项目为合同分包形式预留份额采购项目，预留采购项目金额的40%专门面向中小微企业采购，投标人为大型企业的应当与中小微企业签订合同分包协议，合同中中小微企业的承担项目金额比例不低于40%，未按要求提交分包意向协议书作废标处理。</w:t>
      </w:r>
      <w:r/>
    </w:p>
    <w:p>
      <w:pPr>
        <w:ind w:firstLine="480"/>
        <w:spacing w:line="559"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（三）本项目的特定资格要求：</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无。</w:t>
      </w:r>
      <w:r/>
    </w:p>
    <w:p>
      <w:pPr>
        <w:pStyle w:val="744"/>
        <w:ind w:firstLine="482"/>
        <w:spacing w:before="145" w:after="145" w:line="85" w:lineRule="atLeast"/>
        <w:shd w:val="clear" w:color="auto"/>
        <w:rPr>
          <w:rFonts w:hint="eastAsia" w:ascii="宋体" w:hAnsi="宋体" w:eastAsia="宋体" w:cs="宋体"/>
          <w:b/>
          <w:bCs/>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20" w:name="_Toc4064"/>
      <w:r/>
      <w:bookmarkStart w:id="21" w:name="_Toc16100"/>
      <w:r>
        <w:rPr>
          <w:rFonts w:hint="eastAsia" w:ascii="宋体" w:hAnsi="宋体" w:eastAsia="宋体" w:cs="宋体"/>
          <w:b/>
          <w:bCs/>
          <w:color w:val="000000" w:themeColor="text1"/>
          <w:sz w:val="24"/>
          <w:szCs w:val="21"/>
          <w:highlight w:val="none"/>
          <w14:textFill>
            <w14:solidFill>
              <w14:schemeClr w14:val="tx1"/>
            </w14:solidFill>
          </w14:textFill>
        </w:rPr>
        <w:t xml:space="preserve">三、获取招标文件</w:t>
      </w:r>
      <w:bookmarkEnd w:id="20"/>
      <w:r/>
      <w:bookmarkEnd w:id="21"/>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1.时间</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自招标文件公告发布之日起5个工作日。</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2.地点：</w:t>
      </w:r>
      <w:bookmarkStart w:id="22" w:name="OLE_LINK32"/>
      <w:r>
        <w:rPr>
          <w:rFonts w:hint="eastAsia" w:ascii="宋体" w:hAnsi="宋体" w:eastAsia="宋体" w:cs="宋体"/>
          <w:color w:val="000000" w:themeColor="text1"/>
          <w:sz w:val="24"/>
          <w:highlight w:val="none"/>
          <w14:textFill>
            <w14:solidFill>
              <w14:schemeClr w14:val="tx1"/>
            </w14:solidFill>
          </w14:textFill>
        </w:rPr>
        <w:t xml:space="preserve">投标人应在招标文件提供的时间内，通过“苏采云”系统（网址： http://jszfcg.jsczt.cn/）或宿迁市政府采购网点击“政府采购管理交易系统（苏采云）”，使用CA锁进入系统从“项目参与”--“采购项目”菜单中，找到本项目获取采购文件（后缀名为“.kedt”）。</w:t>
      </w:r>
      <w:bookmarkEnd w:id="22"/>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4.本项目共分一个包。投标人参与多个</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采购</w:t>
      </w:r>
      <w:r>
        <w:rPr>
          <w:rFonts w:hint="eastAsia" w:ascii="宋体" w:hAnsi="宋体" w:eastAsia="宋体" w:cs="宋体"/>
          <w:color w:val="000000" w:themeColor="text1"/>
          <w:sz w:val="24"/>
          <w:highlight w:val="none"/>
          <w14:textFill>
            <w14:solidFill>
              <w14:schemeClr w14:val="tx1"/>
            </w14:solidFill>
          </w14:textFill>
        </w:rPr>
        <w:t xml:space="preserve">包投标的，应按</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采购</w:t>
      </w:r>
      <w:r>
        <w:rPr>
          <w:rFonts w:hint="eastAsia" w:ascii="宋体" w:hAnsi="宋体" w:eastAsia="宋体" w:cs="宋体"/>
          <w:color w:val="000000" w:themeColor="text1"/>
          <w:sz w:val="24"/>
          <w:highlight w:val="none"/>
          <w14:textFill>
            <w14:solidFill>
              <w14:schemeClr w14:val="tx1"/>
            </w14:solidFill>
          </w14:textFill>
        </w:rPr>
        <w:t xml:space="preserve">包分别获取招标文件。投标人未按要求获取招标文件导致无法投标的，后果自负（其投标文件不予接受）。</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售价：0.00元 </w:t>
      </w:r>
      <w:r/>
    </w:p>
    <w:p>
      <w:pPr>
        <w:pStyle w:val="744"/>
        <w:ind w:firstLine="498"/>
        <w:spacing w:before="145" w:after="145" w:line="85" w:lineRule="atLeast"/>
        <w:shd w:val="clear" w:color="auto"/>
        <w:rPr>
          <w:rFonts w:hint="eastAsia" w:ascii="宋体" w:hAnsi="宋体" w:eastAsia="宋体" w:cs="宋体"/>
          <w:b/>
          <w:bCs/>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23" w:name="_Toc14123"/>
      <w:r/>
      <w:bookmarkStart w:id="24" w:name="_Toc19026"/>
      <w:r>
        <w:rPr>
          <w:rFonts w:hint="eastAsia" w:ascii="宋体" w:hAnsi="宋体" w:eastAsia="宋体" w:cs="宋体"/>
          <w:b/>
          <w:bCs/>
          <w:color w:val="000000" w:themeColor="text1"/>
          <w:sz w:val="24"/>
          <w:szCs w:val="21"/>
          <w:highlight w:val="none"/>
          <w14:textFill>
            <w14:solidFill>
              <w14:schemeClr w14:val="tx1"/>
            </w14:solidFill>
          </w14:textFill>
        </w:rPr>
        <w:t xml:space="preserve">四、提交投标文件截止时间、开标时间和地点</w:t>
      </w:r>
      <w:bookmarkEnd w:id="23"/>
      <w:r/>
      <w:bookmarkEnd w:id="24"/>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1.提交投标文件截止时间、开标时间：</w:t>
      </w:r>
      <w:r>
        <w:rPr>
          <w:rFonts w:hint="eastAsia" w:ascii="宋体" w:hAnsi="宋体" w:eastAsia="宋体" w:cs="宋体"/>
          <w:color w:val="auto"/>
          <w:sz w:val="24"/>
          <w:highlight w:val="none"/>
          <w:u w:val="single"/>
        </w:rPr>
        <w:t xml:space="preserve">202</w:t>
      </w:r>
      <w:r>
        <w:rPr>
          <w:rFonts w:hint="eastAsia" w:ascii="宋体" w:hAnsi="宋体" w:cs="宋体"/>
          <w:color w:val="auto"/>
          <w:sz w:val="24"/>
          <w:highlight w:val="none"/>
          <w:u w:val="single"/>
          <w:lang w:val="en-US" w:eastAsia="zh-CN"/>
        </w:rPr>
        <w:t xml:space="preserve">6</w:t>
      </w:r>
      <w:r>
        <w:rPr>
          <w:rFonts w:hint="eastAsia" w:ascii="宋体" w:hAnsi="宋体" w:eastAsia="宋体" w:cs="宋体"/>
          <w:color w:val="auto"/>
          <w:sz w:val="24"/>
          <w:highlight w:val="none"/>
          <w:u w:val="single"/>
        </w:rPr>
        <w:t xml:space="preserve">年</w:t>
      </w:r>
      <w:r>
        <w:rPr>
          <w:rFonts w:hint="eastAsia" w:ascii="宋体" w:hAnsi="宋体" w:cs="宋体"/>
          <w:color w:val="auto"/>
          <w:sz w:val="24"/>
          <w:highlight w:val="none"/>
          <w:u w:val="single"/>
          <w:lang w:val="en-US" w:eastAsia="zh-CN"/>
        </w:rPr>
        <w:t xml:space="preserve">6</w:t>
      </w:r>
      <w:r>
        <w:rPr>
          <w:rFonts w:hint="eastAsia" w:ascii="宋体" w:hAnsi="宋体" w:eastAsia="宋体" w:cs="宋体"/>
          <w:color w:val="auto"/>
          <w:sz w:val="24"/>
          <w:highlight w:val="none"/>
          <w:u w:val="single"/>
        </w:rPr>
        <w:t xml:space="preserve">月</w:t>
      </w:r>
      <w:r>
        <w:rPr>
          <w:rFonts w:hint="eastAsia" w:ascii="宋体" w:hAnsi="宋体" w:cs="宋体"/>
          <w:color w:val="auto"/>
          <w:sz w:val="24"/>
          <w:highlight w:val="none"/>
          <w:u w:val="single"/>
          <w:lang w:val="en-US" w:eastAsia="zh-CN"/>
        </w:rPr>
        <w:t xml:space="preserve">09</w:t>
      </w:r>
      <w:r>
        <w:rPr>
          <w:rFonts w:hint="eastAsia" w:ascii="宋体" w:hAnsi="宋体" w:eastAsia="宋体" w:cs="宋体"/>
          <w:color w:val="auto"/>
          <w:sz w:val="24"/>
          <w:highlight w:val="none"/>
          <w:u w:val="single"/>
        </w:rPr>
        <w:t xml:space="preserve">日09点00分</w:t>
      </w:r>
      <w:r>
        <w:rPr>
          <w:rFonts w:hint="eastAsia" w:ascii="宋体" w:hAnsi="宋体" w:eastAsia="宋体" w:cs="宋体"/>
          <w:color w:val="auto"/>
          <w:sz w:val="24"/>
          <w:highlight w:val="none"/>
        </w:rPr>
        <w:t xml:space="preserve">（北京</w:t>
      </w:r>
      <w:r>
        <w:rPr>
          <w:rFonts w:hint="eastAsia" w:ascii="宋体" w:hAnsi="宋体" w:eastAsia="宋体" w:cs="宋体"/>
          <w:color w:val="000000" w:themeColor="text1"/>
          <w:sz w:val="24"/>
          <w:highlight w:val="none"/>
          <w14:textFill>
            <w14:solidFill>
              <w14:schemeClr w14:val="tx1"/>
            </w14:solidFill>
          </w14:textFill>
        </w:rPr>
        <w:t xml:space="preserve">时间）</w:t>
      </w:r>
      <w:r/>
    </w:p>
    <w:p>
      <w:pPr>
        <w:spacing w:line="558"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地点：“苏采云”系统（网址： http://jszfcg.jsczt.cn/）。</w:t>
      </w:r>
      <w:r/>
    </w:p>
    <w:p>
      <w:pPr>
        <w:pStyle w:val="744"/>
        <w:ind w:firstLine="498"/>
        <w:spacing w:before="145" w:after="145" w:line="85" w:lineRule="atLeast"/>
        <w:shd w:val="clear" w:color="auto"/>
        <w:rPr>
          <w:rFonts w:hint="eastAsia" w:ascii="宋体" w:hAnsi="宋体" w:eastAsia="宋体" w:cs="宋体"/>
          <w:b/>
          <w:bCs/>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25" w:name="_Toc6455"/>
      <w:r/>
      <w:bookmarkStart w:id="26" w:name="_Toc10887"/>
      <w:r>
        <w:rPr>
          <w:rFonts w:hint="eastAsia" w:ascii="宋体" w:hAnsi="宋体" w:eastAsia="宋体" w:cs="宋体"/>
          <w:b/>
          <w:bCs/>
          <w:color w:val="000000" w:themeColor="text1"/>
          <w:sz w:val="24"/>
          <w:szCs w:val="21"/>
          <w:highlight w:val="none"/>
          <w14:textFill>
            <w14:solidFill>
              <w14:schemeClr w14:val="tx1"/>
            </w14:solidFill>
          </w14:textFill>
        </w:rPr>
        <w:t xml:space="preserve">五、公告期限</w:t>
      </w:r>
      <w:bookmarkEnd w:id="25"/>
      <w:r/>
      <w:bookmarkEnd w:id="26"/>
      <w:r/>
      <w:r/>
    </w:p>
    <w:p>
      <w:pPr>
        <w:ind w:firstLine="482"/>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招标公告及招标文件公告期限为自本公告发布之日起5个工作日。招标公告发布媒体：宿迁市政府采购网、宿迁市公共资源交易平台、江苏省财政部门指定的媒体。</w:t>
      </w:r>
      <w:r/>
    </w:p>
    <w:p>
      <w:pPr>
        <w:pStyle w:val="744"/>
        <w:ind w:firstLine="498"/>
        <w:spacing w:before="145" w:after="145" w:line="85" w:lineRule="atLeast"/>
        <w:shd w:val="clear" w:color="auto"/>
        <w:rPr>
          <w:rFonts w:hint="eastAsia" w:ascii="宋体" w:hAnsi="宋体" w:eastAsia="宋体" w:cs="宋体"/>
          <w:b/>
          <w:bCs/>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27" w:name="_Toc11992"/>
      <w:r/>
      <w:bookmarkStart w:id="28" w:name="_Toc17722"/>
      <w:r>
        <w:rPr>
          <w:rFonts w:hint="eastAsia" w:ascii="宋体" w:hAnsi="宋体" w:eastAsia="宋体" w:cs="宋体"/>
          <w:b/>
          <w:bCs/>
          <w:color w:val="000000" w:themeColor="text1"/>
          <w:sz w:val="24"/>
          <w:szCs w:val="21"/>
          <w:highlight w:val="none"/>
          <w14:textFill>
            <w14:solidFill>
              <w14:schemeClr w14:val="tx1"/>
            </w14:solidFill>
          </w14:textFill>
        </w:rPr>
        <w:t xml:space="preserve">六、其他补充事宜</w:t>
      </w:r>
      <w:bookmarkEnd w:id="27"/>
      <w:r/>
      <w:bookmarkEnd w:id="28"/>
      <w:r/>
      <w:r/>
    </w:p>
    <w:p>
      <w:pPr>
        <w:ind w:firstLine="480"/>
        <w:spacing w:line="49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29" w:name="OLE_LINK35"/>
      <w:r>
        <w:rPr>
          <w:rFonts w:hint="eastAsia" w:ascii="宋体" w:hAnsi="宋体" w:eastAsia="宋体" w:cs="宋体"/>
          <w:color w:val="000000" w:themeColor="text1"/>
          <w:sz w:val="24"/>
          <w:highlight w:val="none"/>
          <w14:textFill>
            <w14:solidFill>
              <w14:schemeClr w14:val="tx1"/>
            </w14:solidFill>
          </w14:textFill>
        </w:rPr>
        <w:t xml:space="preserve">1.财政部门监督电话：</w:t>
      </w:r>
      <w:r>
        <w:rPr>
          <w:rFonts w:hint="eastAsia" w:ascii="宋体" w:hAnsi="宋体" w:eastAsia="宋体" w:cs="宋体"/>
          <w:b/>
          <w:color w:val="000000" w:themeColor="text1"/>
          <w:sz w:val="24"/>
          <w:highlight w:val="none"/>
          <w:u w:val="single"/>
          <w14:textFill>
            <w14:solidFill>
              <w14:schemeClr w14:val="tx1"/>
            </w14:solidFill>
          </w14:textFill>
        </w:rPr>
        <w:t xml:space="preserve">0527-88359233。</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2.“CA”数字证书办理：“苏采云”系统目前仅支持“苏采云”系统下的意源CA。省内各地区办理的“苏采云”系统下的意源CA全省通用。宿迁地区CA数字证书办理联系方式：18351098172。</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3.宿迁地区“苏采云”技术支持客服电话：0527-84225125、0519-86722806。</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4.如果投标人通过苏采云系统参与政府采购项目，相关操作手册详见链：http://www.ccgpjiangsu.gov.cn/jiangsu/zlxz/ee/ee3a4bc5a3454aa2b0d9312230633ce9.html。</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5.现场勘察及答疑：本项目不组织集中勘察及答疑，投标人如对采购需求有疑问，请咨询采购单位联系人。 </w:t>
      </w:r>
      <w:bookmarkEnd w:id="29"/>
      <w:r/>
      <w:r/>
    </w:p>
    <w:p>
      <w:pPr>
        <w:pStyle w:val="744"/>
        <w:ind w:firstLine="498"/>
        <w:spacing w:before="145" w:after="145" w:line="85" w:lineRule="atLeast"/>
        <w:shd w:val="clear" w:color="auto"/>
        <w:rPr>
          <w:rFonts w:hint="eastAsia" w:ascii="宋体" w:hAnsi="宋体" w:eastAsia="宋体" w:cs="宋体"/>
          <w:b/>
          <w:bCs/>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30" w:name="_Toc28105"/>
      <w:r/>
      <w:bookmarkStart w:id="31" w:name="_Toc31980"/>
      <w:r>
        <w:rPr>
          <w:rFonts w:hint="eastAsia" w:ascii="宋体" w:hAnsi="宋体" w:eastAsia="宋体" w:cs="宋体"/>
          <w:b/>
          <w:bCs/>
          <w:color w:val="000000" w:themeColor="text1"/>
          <w:sz w:val="24"/>
          <w:szCs w:val="21"/>
          <w:highlight w:val="none"/>
          <w14:textFill>
            <w14:solidFill>
              <w14:schemeClr w14:val="tx1"/>
            </w14:solidFill>
          </w14:textFill>
        </w:rPr>
        <w:t xml:space="preserve">七、本次招标联系方式</w:t>
      </w:r>
      <w:bookmarkEnd w:id="30"/>
      <w:r/>
      <w:bookmarkEnd w:id="31"/>
      <w:r/>
      <w:r/>
    </w:p>
    <w:p>
      <w:pPr>
        <w:ind w:firstLine="480"/>
        <w:spacing w:line="559"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32" w:name="_Toc28359009"/>
      <w:r/>
      <w:bookmarkStart w:id="33" w:name="_Toc28359010"/>
      <w:r/>
      <w:bookmarkStart w:id="34" w:name="_Toc28359087"/>
      <w:r/>
      <w:bookmarkStart w:id="35" w:name="_Toc28359086"/>
      <w:r>
        <w:rPr>
          <w:rFonts w:hint="eastAsia" w:ascii="宋体" w:hAnsi="宋体" w:eastAsia="宋体" w:cs="宋体"/>
          <w:color w:val="000000" w:themeColor="text1"/>
          <w:sz w:val="24"/>
          <w:highlight w:val="none"/>
          <w:lang w:val="en-US" w:eastAsia="zh-CN"/>
          <w14:textFill>
            <w14:solidFill>
              <w14:schemeClr w14:val="tx1"/>
            </w14:solidFill>
          </w14:textFill>
        </w:rPr>
        <w:t xml:space="preserve">1.采购人信息</w:t>
      </w:r>
      <w:bookmarkEnd w:id="32"/>
      <w:r/>
      <w:bookmarkEnd w:id="33"/>
      <w:r/>
      <w:bookmarkEnd w:id="34"/>
      <w:r/>
      <w:bookmarkEnd w:id="35"/>
      <w:r/>
      <w:r/>
    </w:p>
    <w:p>
      <w:pPr>
        <w:ind w:firstLine="480"/>
        <w:spacing w:line="559"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名 称：泗洪县档案馆</w:t>
      </w:r>
      <w:r/>
    </w:p>
    <w:p>
      <w:pPr>
        <w:ind w:firstLine="480"/>
        <w:spacing w:line="559"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地址：</w:t>
      </w:r>
      <w:r>
        <w:rPr>
          <w:rFonts w:hint="eastAsia" w:ascii="宋体" w:hAnsi="宋体" w:cs="宋体"/>
          <w:color w:val="000000" w:themeColor="text1"/>
          <w:sz w:val="24"/>
          <w:highlight w:val="none"/>
          <w:lang w:val="en-US" w:eastAsia="zh-CN"/>
          <w14:textFill>
            <w14:solidFill>
              <w14:schemeClr w14:val="tx1"/>
            </w14:solidFill>
          </w14:textFill>
        </w:rPr>
        <w:t xml:space="preserve">泗洪县大楼街道仁和路1号</w:t>
      </w:r>
      <w:r/>
    </w:p>
    <w:p>
      <w:pPr>
        <w:ind w:firstLine="480"/>
        <w:spacing w:line="559" w:lineRule="atLeast"/>
        <w:shd w:val="clear" w:color="auto"/>
        <w:rPr>
          <w:rFonts w:hint="eastAsia" w:ascii="宋体" w:hAnsi="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联系人：</w:t>
      </w:r>
      <w:r>
        <w:rPr>
          <w:rFonts w:hint="eastAsia" w:ascii="宋体" w:hAnsi="宋体" w:cs="宋体"/>
          <w:color w:val="000000" w:themeColor="text1"/>
          <w:sz w:val="24"/>
          <w:highlight w:val="none"/>
          <w:lang w:val="en-US" w:eastAsia="zh-CN"/>
          <w14:textFill>
            <w14:solidFill>
              <w14:schemeClr w14:val="tx1"/>
            </w14:solidFill>
          </w14:textFill>
        </w:rPr>
        <w:t xml:space="preserve">胡主任</w:t>
      </w:r>
      <w:r/>
    </w:p>
    <w:p>
      <w:pPr>
        <w:ind w:firstLine="480"/>
        <w:spacing w:line="559" w:lineRule="atLeast"/>
        <w:shd w:val="clear" w:color="auto"/>
        <w:rPr>
          <w:rFonts w:hint="default"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联系方式：0527-</w:t>
      </w:r>
      <w:r>
        <w:rPr>
          <w:rFonts w:hint="eastAsia" w:ascii="宋体" w:hAnsi="宋体" w:cs="宋体"/>
          <w:color w:val="000000" w:themeColor="text1"/>
          <w:sz w:val="24"/>
          <w:highlight w:val="none"/>
          <w:lang w:val="en-US" w:eastAsia="zh-CN"/>
          <w14:textFill>
            <w14:solidFill>
              <w14:schemeClr w14:val="tx1"/>
            </w14:solidFill>
          </w14:textFill>
        </w:rPr>
        <w:t xml:space="preserve">86222379</w:t>
      </w:r>
      <w:r/>
    </w:p>
    <w:p>
      <w:pPr>
        <w:ind w:firstLine="480"/>
        <w:spacing w:line="559"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2.采购代理机构信息</w:t>
      </w:r>
      <w:r/>
    </w:p>
    <w:p>
      <w:pPr>
        <w:ind w:firstLine="480"/>
        <w:spacing w:line="559"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名 称：江苏襄盛工程咨询有限公司</w:t>
      </w:r>
      <w:r/>
    </w:p>
    <w:p>
      <w:pPr>
        <w:ind w:firstLine="480"/>
        <w:spacing w:line="559"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地　址：</w:t>
      </w:r>
      <w:bookmarkStart w:id="36" w:name="OLE_LINK47"/>
      <w:r>
        <w:rPr>
          <w:rFonts w:hint="eastAsia" w:ascii="宋体" w:hAnsi="宋体" w:eastAsia="宋体" w:cs="宋体"/>
          <w:color w:val="000000" w:themeColor="text1"/>
          <w:sz w:val="24"/>
          <w:highlight w:val="none"/>
          <w:lang w:val="en-US" w:eastAsia="zh-CN"/>
          <w14:textFill>
            <w14:solidFill>
              <w14:schemeClr w14:val="tx1"/>
            </w14:solidFill>
          </w14:textFill>
        </w:rPr>
        <w:t xml:space="preserve">泗洪县洪泽湖大街中央公馆63-202室</w:t>
      </w:r>
      <w:bookmarkEnd w:id="36"/>
      <w:r/>
      <w:r/>
    </w:p>
    <w:p>
      <w:pPr>
        <w:ind w:firstLine="480"/>
        <w:spacing w:line="559"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联系人：张工</w:t>
      </w:r>
      <w:r/>
    </w:p>
    <w:p>
      <w:pPr>
        <w:ind w:firstLine="480"/>
        <w:spacing w:line="559"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联系方式：</w:t>
      </w:r>
      <w:bookmarkStart w:id="37" w:name="OLE_LINK64"/>
      <w:r>
        <w:rPr>
          <w:rFonts w:hint="eastAsia" w:ascii="宋体" w:hAnsi="宋体" w:eastAsia="宋体" w:cs="宋体"/>
          <w:color w:val="000000" w:themeColor="text1"/>
          <w:sz w:val="24"/>
          <w:highlight w:val="none"/>
          <w:lang w:val="en-US" w:eastAsia="zh-CN"/>
          <w14:textFill>
            <w14:solidFill>
              <w14:schemeClr w14:val="tx1"/>
            </w14:solidFill>
          </w14:textFill>
        </w:rPr>
        <w:t xml:space="preserve">19825846139</w:t>
      </w:r>
      <w:bookmarkEnd w:id="37"/>
      <w:r/>
      <w:r/>
    </w:p>
    <w:p>
      <w:pPr>
        <w:pStyle w:val="744"/>
        <w:ind w:firstLine="498"/>
        <w:spacing w:before="145" w:after="145" w:line="85" w:lineRule="atLeast"/>
        <w:shd w:val="clear" w:color="auto"/>
        <w:rPr>
          <w:rFonts w:hint="eastAsia" w:ascii="宋体" w:hAnsi="宋体" w:eastAsia="宋体" w:cs="宋体"/>
          <w:b/>
          <w:bCs/>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38" w:name="_Toc23868"/>
      <w:r/>
      <w:bookmarkStart w:id="39" w:name="_Toc19475"/>
      <w:r>
        <w:rPr>
          <w:rFonts w:hint="eastAsia" w:ascii="宋体" w:hAnsi="宋体" w:eastAsia="宋体" w:cs="宋体"/>
          <w:b/>
          <w:bCs/>
          <w:color w:val="000000" w:themeColor="text1"/>
          <w:sz w:val="24"/>
          <w:szCs w:val="21"/>
          <w:highlight w:val="none"/>
          <w14:textFill>
            <w14:solidFill>
              <w14:schemeClr w14:val="tx1"/>
            </w14:solidFill>
          </w14:textFill>
        </w:rPr>
        <w:t xml:space="preserve">八、其他</w:t>
      </w:r>
      <w:bookmarkEnd w:id="38"/>
      <w:r/>
      <w:bookmarkEnd w:id="39"/>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1.有关本次招标的事项若存在变动或修改，敬请及时关注“宿迁市政府采购网”等平台更正公告。</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2.本次招标不收取投标保证金。</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br w:type="page" w:clear="all"/>
      </w:r>
      <w:r/>
    </w:p>
    <w:p>
      <w:pPr>
        <w:pStyle w:val="742"/>
        <w:jc w:val="center"/>
        <w:spacing w:before="0" w:after="0"/>
        <w:shd w:val="clear" w:color="auto"/>
        <w:rPr>
          <w:rFonts w:hint="eastAsia" w:ascii="宋体" w:hAnsi="宋体" w:eastAsia="宋体" w:cs="宋体"/>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40" w:name="_Toc16280"/>
      <w:r>
        <w:rPr>
          <w:rFonts w:hint="eastAsia" w:ascii="宋体" w:hAnsi="宋体" w:eastAsia="宋体" w:cs="宋体"/>
          <w:b/>
          <w:color w:val="000000" w:themeColor="text1"/>
          <w:sz w:val="44"/>
          <w:highlight w:val="none"/>
          <w14:textFill>
            <w14:solidFill>
              <w14:schemeClr w14:val="tx1"/>
            </w14:solidFill>
          </w14:textFill>
        </w:rPr>
        <w:t xml:space="preserve"> 第二章投标人须知</w:t>
      </w:r>
      <w:bookmarkEnd w:id="40"/>
      <w:r/>
      <w:r/>
    </w:p>
    <w:p>
      <w:pPr>
        <w:pStyle w:val="743"/>
        <w:spacing w:before="260" w:after="260" w:line="761" w:lineRule="atLeast"/>
        <w:shd w:val="clear" w:color="auto"/>
        <w:rPr>
          <w:rFonts w:hint="eastAsia"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投标人须知前附表：</w:t>
      </w:r>
      <w:r>
        <w:rPr>
          <w:rFonts w:hint="eastAsia" w:ascii="宋体" w:hAnsi="宋体" w:eastAsia="宋体" w:cs="宋体"/>
          <w:color w:val="000000" w:themeColor="text1"/>
          <w:sz w:val="22"/>
          <w:highlight w:val="none"/>
          <w14:textFill>
            <w14:solidFill>
              <w14:schemeClr w14:val="tx1"/>
            </w14:solidFill>
          </w14:textFill>
        </w:rPr>
        <w:t xml:space="preserve"> </w:t>
      </w:r>
      <w:r/>
    </w:p>
    <w:tbl>
      <w:tblPr>
        <w:tblStyle w:val="752"/>
        <w:tblW w:w="9021" w:type="dxa"/>
        <w:tblInd w:w="1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719"/>
        <w:gridCol w:w="6598"/>
      </w:tblGrid>
      <w:tr>
        <w:trPr>
          <w:trHeight w:val="575"/>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both"/>
              <w:shd w:val="clear" w:color="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ind w:firstLine="482"/>
              <w:jc w:val="center"/>
              <w:shd w:val="clear" w:color="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内容</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ind w:firstLine="482"/>
              <w:jc w:val="center"/>
              <w:shd w:val="clear" w:color="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说明及要求</w:t>
            </w:r>
            <w:r/>
          </w:p>
        </w:tc>
      </w:tr>
      <w:tr>
        <w:trPr>
          <w:trHeight w:val="57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特别说明</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41" w:name="RANGE!C2"/>
            <w:r>
              <w:rPr>
                <w:rFonts w:hint="eastAsia" w:ascii="宋体" w:hAnsi="宋体" w:eastAsia="宋体" w:cs="宋体"/>
                <w:color w:val="000000" w:themeColor="text1"/>
                <w:sz w:val="24"/>
                <w:szCs w:val="24"/>
                <w:highlight w:val="none"/>
                <w14:textFill>
                  <w14:solidFill>
                    <w14:schemeClr w14:val="tx1"/>
                  </w14:solidFill>
                </w14:textFill>
              </w:rPr>
              <w:t xml:space="preserve">本招标文件中“当地公共资源交易中心”是指：</w:t>
            </w:r>
            <w:bookmarkEnd w:id="41"/>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泗洪县公共资源交易中心。</w:t>
            </w:r>
            <w:r/>
          </w:p>
        </w:tc>
      </w:tr>
      <w:tr>
        <w:trPr>
          <w:trHeight w:val="68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项目类别</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bookmarkStart w:id="42" w:name="RANGE!C3"/>
            <w:r>
              <w:rPr>
                <w:rFonts w:hint="eastAsia" w:ascii="宋体" w:hAnsi="宋体" w:eastAsia="宋体" w:cs="宋体"/>
                <w:color w:val="000000" w:themeColor="text1"/>
                <w:sz w:val="24"/>
                <w:szCs w:val="24"/>
                <w:highlight w:val="none"/>
                <w14:textFill>
                  <w14:solidFill>
                    <w14:schemeClr w14:val="tx1"/>
                  </w14:solidFill>
                </w14:textFill>
              </w:rPr>
              <w:t xml:space="preserve">本项目属性按以下第</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种确定：</w:t>
            </w:r>
            <w:r/>
          </w:p>
          <w:p>
            <w:pP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1.货物采购；2.服务采购；3.工程采购。</w:t>
            </w:r>
            <w:bookmarkEnd w:id="42"/>
            <w:r/>
            <w:r/>
          </w:p>
        </w:tc>
      </w:tr>
      <w:tr>
        <w:trPr>
          <w:trHeight w:val="51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投标有效期</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bookmarkStart w:id="43" w:name="RANGE!C4"/>
            <w:r>
              <w:rPr>
                <w:rFonts w:hint="eastAsia" w:ascii="宋体" w:hAnsi="宋体" w:eastAsia="宋体" w:cs="宋体"/>
                <w:color w:val="000000" w:themeColor="text1"/>
                <w:sz w:val="24"/>
                <w:szCs w:val="24"/>
                <w:highlight w:val="none"/>
                <w14:textFill>
                  <w14:solidFill>
                    <w14:schemeClr w14:val="tx1"/>
                  </w14:solidFill>
                </w14:textFill>
              </w:rPr>
              <w:t xml:space="preserve">60日（从提交投标文件截止之日起算）</w:t>
            </w:r>
            <w:bookmarkEnd w:id="43"/>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trHeight w:val="55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投标文件份数</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提交加密电子投标文件1份。</w:t>
            </w:r>
            <w:r/>
          </w:p>
        </w:tc>
      </w:tr>
      <w:tr>
        <w:trPr>
          <w:trHeight w:val="64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开标</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苏采云”政府采购交易系统网上开标大厅进行不见面开标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trHeight w:val="1617"/>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进口产品</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按以下第</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2</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种方式确定：</w:t>
            </w:r>
            <w:r/>
          </w:p>
          <w:p>
            <w:pP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接受进口产品。应当符合《政府采购进口产品管理办法》(财库(2007)119 号文)、《关于政府采购进口产品管理有关问题的通知》(财办库(2008)248号文)等相关规定;</w:t>
            </w:r>
            <w:r/>
          </w:p>
          <w:p>
            <w:pP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2.不接受进口产品。</w:t>
            </w:r>
            <w:r/>
          </w:p>
        </w:tc>
      </w:tr>
      <w:tr>
        <w:trPr>
          <w:trHeight w:val="103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评标办法</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具体评标办法详见招标文件第三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章</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评标委员会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依据</w:t>
            </w:r>
            <w:r>
              <w:rPr>
                <w:rFonts w:hint="eastAsia" w:ascii="宋体" w:hAnsi="宋体" w:eastAsia="宋体" w:cs="宋体"/>
                <w:color w:val="000000" w:themeColor="text1"/>
                <w:sz w:val="24"/>
                <w:szCs w:val="24"/>
                <w:highlight w:val="none"/>
                <w14:textFill>
                  <w14:solidFill>
                    <w14:schemeClr w14:val="tx1"/>
                  </w14:solidFill>
                </w14:textFill>
              </w:rPr>
              <w:t xml:space="preserve">招标文件规定评标办法和标准推荐</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3 </w:t>
            </w:r>
            <w:r>
              <w:rPr>
                <w:rFonts w:hint="eastAsia" w:ascii="宋体" w:hAnsi="宋体" w:eastAsia="宋体" w:cs="宋体"/>
                <w:color w:val="000000" w:themeColor="text1"/>
                <w:sz w:val="24"/>
                <w:szCs w:val="24"/>
                <w:highlight w:val="none"/>
                <w14:textFill>
                  <w14:solidFill>
                    <w14:schemeClr w14:val="tx1"/>
                  </w14:solidFill>
                </w14:textFill>
              </w:rPr>
              <w:t xml:space="preserve">名中标候选人。</w:t>
            </w:r>
            <w:r/>
          </w:p>
        </w:tc>
      </w:tr>
      <w:tr>
        <w:trPr>
          <w:trHeight w:val="1004"/>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确定中标人</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按以下第</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2 </w:t>
            </w:r>
            <w:r>
              <w:rPr>
                <w:rFonts w:hint="eastAsia" w:ascii="宋体" w:hAnsi="宋体" w:eastAsia="宋体" w:cs="宋体"/>
                <w:color w:val="000000" w:themeColor="text1"/>
                <w:sz w:val="24"/>
                <w:szCs w:val="24"/>
                <w:highlight w:val="none"/>
                <w14:textFill>
                  <w14:solidFill>
                    <w14:schemeClr w14:val="tx1"/>
                  </w14:solidFill>
                </w14:textFill>
              </w:rPr>
              <w:t xml:space="preserve">种方式确定中标人：</w:t>
            </w:r>
            <w:r/>
          </w:p>
          <w:p>
            <w:pPr>
              <w:numPr>
                <w:ilvl w:val="0"/>
                <w:numId w:val="0"/>
              </w:numP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采购人授权评标委员会直接确定中标人；</w:t>
            </w:r>
            <w:r/>
          </w:p>
          <w:p>
            <w:pPr>
              <w:numPr>
                <w:ilvl w:val="0"/>
                <w:numId w:val="0"/>
              </w:numPr>
              <w:shd w:val="clear" w:color="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2.采购人按照规定在评标委员会推荐的中标候选人中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按顺序</w:t>
            </w:r>
            <w:r>
              <w:rPr>
                <w:rFonts w:hint="eastAsia" w:ascii="宋体" w:hAnsi="宋体" w:eastAsia="宋体" w:cs="宋体"/>
                <w:color w:val="000000" w:themeColor="text1"/>
                <w:sz w:val="24"/>
                <w:szCs w:val="24"/>
                <w:highlight w:val="none"/>
                <w14:textFill>
                  <w14:solidFill>
                    <w14:schemeClr w14:val="tx1"/>
                  </w14:solidFill>
                </w14:textFill>
              </w:rPr>
              <w:t xml:space="preserve">确定中标人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trHeight w:val="1425"/>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分包要求</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cs="宋体"/>
                <w:sz w:val="24"/>
                <w:szCs w:val="24"/>
                <w:highlight w:val="none"/>
              </w:rPr>
            </w:pPr>
            <w:r/>
            <w:bookmarkStart w:id="44" w:name="EBebac1462c5d9459fbda8a75065c2455d"/>
            <w:r>
              <w:rPr>
                <w:rFonts w:hint="eastAsia" w:ascii="宋体" w:hAnsi="宋体" w:cs="宋体"/>
                <w:sz w:val="24"/>
                <w:szCs w:val="24"/>
                <w:highlight w:val="none"/>
              </w:rPr>
              <w:t xml:space="preserve">本项目的非主体、非关键性工作是否允许分包</w:t>
            </w:r>
            <w:bookmarkEnd w:id="44"/>
            <w:r>
              <w:rPr>
                <w:rFonts w:hint="eastAsia" w:ascii="宋体" w:hAnsi="宋体" w:cs="宋体"/>
                <w:sz w:val="24"/>
                <w:szCs w:val="24"/>
                <w:highlight w:val="none"/>
              </w:rPr>
              <w:t xml:space="preserve">按以下第</w:t>
            </w:r>
            <w:r>
              <w:rPr>
                <w:rFonts w:hint="eastAsia" w:ascii="宋体" w:hAnsi="宋体" w:cs="宋体"/>
                <w:sz w:val="24"/>
                <w:szCs w:val="24"/>
                <w:highlight w:val="none"/>
                <w:u w:val="single"/>
              </w:rPr>
              <w:t xml:space="preserve"> 1 </w:t>
            </w:r>
            <w:r>
              <w:rPr>
                <w:rFonts w:hint="eastAsia" w:ascii="宋体" w:hAnsi="宋体" w:cs="宋体"/>
                <w:sz w:val="24"/>
                <w:szCs w:val="24"/>
                <w:highlight w:val="none"/>
              </w:rPr>
              <w:t xml:space="preserve">种方式确定：</w:t>
            </w:r>
            <w:r/>
          </w:p>
          <w:p>
            <w:pPr>
              <w:shd w:val="clear" w:color="auto"/>
              <w:widowControl/>
              <w:rPr>
                <w:rFonts w:hint="eastAsia" w:ascii="宋体" w:hAnsi="宋体" w:cs="宋体"/>
                <w:sz w:val="24"/>
                <w:szCs w:val="24"/>
                <w:highlight w:val="none"/>
              </w:rPr>
            </w:pPr>
            <w:r>
              <w:rPr>
                <w:rFonts w:hint="eastAsia" w:ascii="宋体" w:hAnsi="宋体" w:cs="宋体"/>
                <w:sz w:val="24"/>
                <w:szCs w:val="24"/>
                <w:highlight w:val="none"/>
              </w:rPr>
              <w:t xml:space="preserve">1.允许分包：</w:t>
            </w:r>
            <w:r>
              <w:rPr>
                <w:rFonts w:hint="eastAsia" w:ascii="宋体" w:hAnsi="宋体" w:cs="宋体"/>
                <w:sz w:val="24"/>
                <w:highlight w:val="none"/>
              </w:rPr>
              <w:t xml:space="preserve">本项目为合同分包形式预留份额采购项目，预留采购项目金额的40%专门面向中小微企业采购，投标人为大型企业的应当与中小微企业签订合同分包协议，合同中中小微企业的承担项目金额比例不低于40%，未按要求提交分包意向协议书作废标处理。</w:t>
            </w:r>
            <w:r/>
          </w:p>
          <w:p>
            <w:pP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sz w:val="24"/>
                <w:szCs w:val="24"/>
                <w:highlight w:val="none"/>
              </w:rPr>
              <w:t xml:space="preserve">2.不允许分包。</w:t>
            </w:r>
            <w:r/>
          </w:p>
        </w:tc>
      </w:tr>
      <w:tr>
        <w:trPr>
          <w:trHeight w:val="1425"/>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rPr>
              <w:t xml:space="preserve">专家评审劳务报酬支付标准、方式及周期</w:t>
            </w:r>
            <w:r/>
          </w:p>
        </w:tc>
        <w:tc>
          <w:tcPr>
            <w:shd w:val="clear" w:color="auto" w:fill="auto"/>
            <w:tcBorders>
              <w:top w:val="single" w:color="auto" w:sz="4" w:space="0"/>
              <w:left w:val="single" w:color="auto" w:sz="4" w:space="0"/>
              <w:bottom w:val="single" w:color="auto" w:sz="4" w:space="0"/>
              <w:right w:val="single" w:color="auto" w:sz="4" w:space="0"/>
            </w:tcBorders>
            <w:tcW w:w="6598" w:type="dxa"/>
            <w:vAlign w:val="center"/>
            <w:textDirection w:val="lrTb"/>
            <w:noWrap/>
          </w:tcPr>
          <w:p>
            <w:pPr>
              <w:jc w:val="left"/>
              <w:shd w:val="clear" w:color="auto"/>
              <w:widowControl/>
              <w:rPr>
                <w:rFonts w:hint="eastAsia" w:ascii="宋体" w:hAnsi="宋体" w:cs="宋体"/>
                <w:sz w:val="24"/>
                <w:szCs w:val="24"/>
                <w:highlight w:val="none"/>
              </w:rPr>
            </w:pPr>
            <w:r>
              <w:rPr>
                <w:rFonts w:hint="eastAsia" w:ascii="宋体" w:hAnsi="宋体" w:cs="宋体"/>
                <w:sz w:val="24"/>
                <w:szCs w:val="24"/>
                <w:highlight w:val="none"/>
              </w:rPr>
              <w:t xml:space="preserve">支付标准:参照《宿迁市政府采购专家评审费发放标准》宿财购[2018]32号支付，(2小时以内200元/人;超过2小时不足8小时的，按100元/人·小时计算;连续评审超过8小时，超出部分按200元/人·小时计算。)</w:t>
            </w:r>
            <w:r/>
          </w:p>
          <w:p>
            <w:pPr>
              <w:jc w:val="left"/>
              <w:shd w:val="clear" w:color="auto"/>
              <w:widowControl/>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rPr>
              <w:t xml:space="preserve">支付方式及周期:费用由采购人通过预算一体化系统支付评审费，支付周期不超过评审结束后</w:t>
            </w:r>
            <w:r>
              <w:rPr>
                <w:rFonts w:hint="eastAsia" w:ascii="宋体" w:hAnsi="宋体" w:cs="宋体"/>
                <w:sz w:val="24"/>
                <w:szCs w:val="24"/>
                <w:highlight w:val="none"/>
                <w:lang w:val="en-US" w:eastAsia="zh-CN"/>
              </w:rPr>
              <w:t xml:space="preserve">30</w:t>
            </w:r>
            <w:r>
              <w:rPr>
                <w:rFonts w:hint="eastAsia" w:ascii="宋体" w:hAnsi="宋体" w:cs="宋体"/>
                <w:sz w:val="24"/>
                <w:szCs w:val="24"/>
                <w:highlight w:val="none"/>
              </w:rPr>
              <w:t xml:space="preserve">个工作日。</w:t>
            </w:r>
            <w:r/>
          </w:p>
        </w:tc>
      </w:tr>
      <w:tr>
        <w:trPr>
          <w:trHeight w:val="72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信用信息查询截止时间：资格审查结束前。由采购人在资格审查现场查询信用信息，网页截屏打印，查询结果留存并归档。</w:t>
            </w:r>
            <w:r/>
          </w:p>
        </w:tc>
      </w:tr>
    </w:tbl>
    <w:p>
      <w:pPr>
        <w:pStyle w:val="744"/>
        <w:ind w:firstLine="643"/>
        <w:jc w:val="both"/>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一、总则</w:t>
      </w:r>
      <w:r/>
    </w:p>
    <w:p>
      <w:pPr>
        <w:pStyle w:val="745"/>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1、招标方式</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1.1 本次招标采取公开招标方式，本招标文件仅适用于招标公告中所述项目。</w:t>
      </w:r>
      <w:r/>
    </w:p>
    <w:p>
      <w:pPr>
        <w:pStyle w:val="745"/>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2、合格的投标人</w:t>
      </w:r>
      <w:r/>
    </w:p>
    <w:p>
      <w:pPr>
        <w:pStyle w:val="758"/>
        <w:ind w:firstLine="480"/>
        <w:spacing w:line="500" w:lineRule="exact"/>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2.1合格的投标人必须符合招标文件第一部分《</w:t>
      </w:r>
      <w:bookmarkStart w:id="45" w:name="OLE_LINK60"/>
      <w:r>
        <w:rPr>
          <w:rFonts w:hint="eastAsia" w:ascii="宋体" w:hAnsi="宋体" w:eastAsia="宋体" w:cs="宋体"/>
          <w:color w:val="000000" w:themeColor="text1"/>
          <w:sz w:val="24"/>
          <w:highlight w:val="none"/>
          <w14:textFill>
            <w14:solidFill>
              <w14:schemeClr w14:val="tx1"/>
            </w14:solidFill>
          </w14:textFill>
        </w:rPr>
        <w:t xml:space="preserve">投标邀请函</w:t>
      </w:r>
      <w:bookmarkEnd w:id="45"/>
      <w:r>
        <w:rPr>
          <w:rFonts w:hint="eastAsia" w:ascii="宋体" w:hAnsi="宋体" w:eastAsia="宋体" w:cs="宋体"/>
          <w:color w:val="000000" w:themeColor="text1"/>
          <w:sz w:val="24"/>
          <w:highlight w:val="none"/>
          <w14:textFill>
            <w14:solidFill>
              <w14:schemeClr w14:val="tx1"/>
            </w14:solidFill>
          </w14:textFill>
        </w:rPr>
        <w:t xml:space="preserve">》第二条及</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highlight w:val="none"/>
          <w14:textFill>
            <w14:solidFill>
              <w14:schemeClr w14:val="tx1"/>
            </w14:solidFill>
          </w14:textFill>
        </w:rPr>
        <w:t xml:space="preserve">须知前附表相关规定，且具备完成本项目的能力，中标后不允许转包。</w:t>
      </w:r>
      <w:r/>
    </w:p>
    <w:p>
      <w:pPr>
        <w:pStyle w:val="758"/>
        <w:ind w:firstLine="480"/>
        <w:spacing w:line="500" w:lineRule="exact"/>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2.2合格的投标人应遵守《中华人民共和国政府采购法》《中华人民共和国政府采购法实施条例》《中华人民共和国民法典（第三编合同）》等有关法律、法规。</w:t>
      </w:r>
      <w:r/>
    </w:p>
    <w:p>
      <w:pPr>
        <w:pStyle w:val="745"/>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3、适用法律</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3.1本次招标及由此产生的合同受中华人民共和国有关的法律法规制约和保护。</w:t>
      </w:r>
      <w:r/>
    </w:p>
    <w:p>
      <w:pPr>
        <w:pStyle w:val="745"/>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4、投标费用</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4.1投标人应自行承担所有与参加投标有关的费用，无论投标过程中的做法和结果如何，</w:t>
      </w:r>
      <w:r>
        <w:rPr>
          <w:rFonts w:hint="eastAsia" w:ascii="宋体" w:hAnsi="宋体" w:eastAsia="宋体" w:cs="宋体"/>
          <w:color w:val="000000" w:themeColor="text1"/>
          <w:sz w:val="24"/>
          <w:highlight w:val="none"/>
          <w:u w:val="single"/>
          <w14:textFill>
            <w14:solidFill>
              <w14:schemeClr w14:val="tx1"/>
            </w14:solidFill>
          </w14:textFill>
        </w:rPr>
        <w:t xml:space="preserve">江苏襄盛工程咨询有限公司</w:t>
      </w:r>
      <w:r>
        <w:rPr>
          <w:rFonts w:hint="eastAsia" w:ascii="宋体" w:hAnsi="宋体" w:eastAsia="宋体" w:cs="宋体"/>
          <w:color w:val="000000" w:themeColor="text1"/>
          <w:sz w:val="24"/>
          <w:highlight w:val="none"/>
          <w14:textFill>
            <w14:solidFill>
              <w14:schemeClr w14:val="tx1"/>
            </w14:solidFill>
          </w14:textFill>
        </w:rPr>
        <w:t xml:space="preserve">（以下简称采购代理机构）在任何情况下均无义务和责任承担这些费用。</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4.2代理费用收取方式及标准：按以下第</w:t>
      </w:r>
      <w:r>
        <w:rPr>
          <w:rFonts w:hint="eastAsia" w:ascii="宋体" w:hAnsi="宋体" w:eastAsia="宋体" w:cs="宋体"/>
          <w:color w:val="000000" w:themeColor="text1"/>
          <w:sz w:val="24"/>
          <w:highlight w:val="none"/>
          <w:u w:val="single"/>
          <w14:textFill>
            <w14:solidFill>
              <w14:schemeClr w14:val="tx1"/>
            </w14:solidFill>
          </w14:textFill>
        </w:rPr>
        <w:t xml:space="preserve"> 4.2.2 </w:t>
      </w:r>
      <w:r>
        <w:rPr>
          <w:rFonts w:hint="eastAsia" w:ascii="宋体" w:hAnsi="宋体" w:eastAsia="宋体" w:cs="宋体"/>
          <w:color w:val="000000" w:themeColor="text1"/>
          <w:sz w:val="24"/>
          <w:highlight w:val="none"/>
          <w14:textFill>
            <w14:solidFill>
              <w14:schemeClr w14:val="tx1"/>
            </w14:solidFill>
          </w14:textFill>
        </w:rPr>
        <w:t xml:space="preserve">种方式执行</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4.2.1无需支付；</w:t>
      </w:r>
      <w:r/>
    </w:p>
    <w:p>
      <w:pPr>
        <w:pStyle w:val="1140"/>
        <w:ind w:left="0" w:firstLine="480"/>
        <w:pageBreakBefore w:val="0"/>
        <w:spacing w:line="560" w:lineRule="exact"/>
        <w:shd w:val="clear" w:color="auto"/>
        <w:widowControl w:val="off"/>
        <w:rPr>
          <w:rFonts w:hint="eastAsia" w:ascii="宋体" w:hAnsi="宋体" w:eastAsia="宋体" w:cs="宋体"/>
          <w:color w:val="000000" w:themeColor="text1"/>
          <w:sz w:val="24"/>
          <w:szCs w:val="21"/>
          <w:highlight w:val="none"/>
          <w:u w:val="single"/>
          <w:lang w:val="en-US" w:eastAsia="zh-CN" w:bidi="ar-SA"/>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4.2.2</w:t>
      </w:r>
      <w:r>
        <w:rPr>
          <w:rFonts w:hint="eastAsia" w:ascii="宋体" w:hAnsi="宋体" w:eastAsia="宋体" w:cs="宋体"/>
          <w:color w:val="000000" w:themeColor="text1"/>
          <w:sz w:val="24"/>
          <w:szCs w:val="21"/>
          <w:highlight w:val="none"/>
          <w:lang w:val="zh-CN" w:eastAsia="zh-CN" w:bidi="ar-SA"/>
          <w14:textFill>
            <w14:solidFill>
              <w14:schemeClr w14:val="tx1"/>
            </w14:solidFill>
          </w14:textFill>
        </w:rPr>
        <w:t xml:space="preserve">具体方式及标准为：</w:t>
      </w:r>
      <w:r>
        <w:rPr>
          <w:rFonts w:hint="eastAsia" w:ascii="宋体" w:hAnsi="宋体" w:eastAsia="宋体" w:cs="宋体"/>
          <w:color w:val="000000" w:themeColor="text1"/>
          <w:sz w:val="24"/>
          <w:szCs w:val="21"/>
          <w:highlight w:val="none"/>
          <w:u w:val="single"/>
          <w:lang w:val="en-US" w:eastAsia="zh-CN" w:bidi="ar-SA"/>
          <w14:textFill>
            <w14:solidFill>
              <w14:schemeClr w14:val="tx1"/>
            </w14:solidFill>
          </w14:textFill>
        </w:rPr>
        <w:t xml:space="preserve">按照苏政采协</w:t>
      </w:r>
      <w:r>
        <w:rPr>
          <w:rFonts w:hint="eastAsia" w:ascii="宋体" w:hAnsi="宋体" w:eastAsia="宋体" w:cs="宋体"/>
          <w:color w:val="000000" w:themeColor="text1"/>
          <w:sz w:val="24"/>
          <w:szCs w:val="21"/>
          <w:highlight w:val="none"/>
          <w:u w:val="single"/>
          <w:lang w:val="zh-CN" w:eastAsia="zh-CN" w:bidi="ar-SA"/>
          <w14:textFill>
            <w14:solidFill>
              <w14:schemeClr w14:val="tx1"/>
            </w14:solidFill>
          </w14:textFill>
        </w:rPr>
        <w:t xml:space="preserve">【202</w:t>
      </w:r>
      <w:r>
        <w:rPr>
          <w:rFonts w:hint="eastAsia" w:ascii="宋体" w:hAnsi="宋体" w:eastAsia="宋体" w:cs="宋体"/>
          <w:color w:val="000000" w:themeColor="text1"/>
          <w:sz w:val="24"/>
          <w:szCs w:val="21"/>
          <w:highlight w:val="none"/>
          <w:u w:val="single"/>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1"/>
          <w:highlight w:val="none"/>
          <w:u w:val="single"/>
          <w:lang w:val="zh-CN" w:eastAsia="zh-CN" w:bidi="ar-SA"/>
          <w14:textFill>
            <w14:solidFill>
              <w14:schemeClr w14:val="tx1"/>
            </w14:solidFill>
          </w14:textFill>
        </w:rPr>
        <w:t xml:space="preserve">】</w:t>
      </w:r>
      <w:r>
        <w:rPr>
          <w:rFonts w:hint="eastAsia" w:ascii="宋体" w:hAnsi="宋体" w:eastAsia="宋体" w:cs="宋体"/>
          <w:color w:val="000000" w:themeColor="text1"/>
          <w:sz w:val="24"/>
          <w:szCs w:val="21"/>
          <w:highlight w:val="none"/>
          <w:u w:val="single"/>
          <w:lang w:val="en-US" w:eastAsia="zh-CN" w:bidi="ar-SA"/>
          <w14:textFill>
            <w14:solidFill>
              <w14:schemeClr w14:val="tx1"/>
            </w14:solidFill>
          </w14:textFill>
        </w:rPr>
        <w:t xml:space="preserve">20号文件列明的差额定率分档累进费率按项目中标金额7.5折计算，可以数字人民币方式支付。</w:t>
      </w:r>
      <w:r/>
    </w:p>
    <w:p>
      <w:pPr>
        <w:pStyle w:val="744"/>
        <w:ind w:firstLine="321"/>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二、招标文件</w:t>
      </w:r>
      <w:r/>
    </w:p>
    <w:p>
      <w:pPr>
        <w:pStyle w:val="745"/>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8"/>
          <w:highlight w:val="none"/>
          <w14:textFill>
            <w14:solidFill>
              <w14:schemeClr w14:val="tx1"/>
            </w14:solidFill>
          </w14:textFill>
        </w:rPr>
        <w:t xml:space="preserve">、招标文件构成</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.1招标文件由以下部分组成：</w:t>
      </w:r>
      <w:r/>
    </w:p>
    <w:p>
      <w:pPr>
        <w:ind w:firstLine="36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第一章 </w:t>
      </w:r>
      <w:r>
        <w:rPr>
          <w:rFonts w:hint="eastAsia" w:ascii="宋体" w:hAnsi="宋体" w:eastAsia="宋体" w:cs="宋体"/>
          <w:color w:val="000000" w:themeColor="text1"/>
          <w:sz w:val="24"/>
          <w:highlight w:val="none"/>
          <w14:textFill>
            <w14:solidFill>
              <w14:schemeClr w14:val="tx1"/>
            </w14:solidFill>
          </w14:textFill>
        </w:rPr>
        <w:t xml:space="preserve">投标邀请</w:t>
      </w:r>
      <w:r/>
    </w:p>
    <w:p>
      <w:pPr>
        <w:ind w:firstLine="36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第二章 </w:t>
      </w:r>
      <w:r>
        <w:rPr>
          <w:rFonts w:hint="eastAsia" w:ascii="宋体" w:hAnsi="宋体" w:eastAsia="宋体" w:cs="宋体"/>
          <w:color w:val="000000" w:themeColor="text1"/>
          <w:sz w:val="24"/>
          <w:highlight w:val="none"/>
          <w14:textFill>
            <w14:solidFill>
              <w14:schemeClr w14:val="tx1"/>
            </w14:solidFill>
          </w14:textFill>
        </w:rPr>
        <w:t xml:space="preserve">投标人须知</w:t>
      </w:r>
      <w:r/>
    </w:p>
    <w:p>
      <w:pPr>
        <w:ind w:firstLine="36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第三章 </w:t>
      </w:r>
      <w:r>
        <w:rPr>
          <w:rFonts w:hint="eastAsia" w:ascii="宋体" w:hAnsi="宋体" w:eastAsia="宋体" w:cs="宋体"/>
          <w:color w:val="000000" w:themeColor="text1"/>
          <w:sz w:val="24"/>
          <w:highlight w:val="none"/>
          <w14:textFill>
            <w14:solidFill>
              <w14:schemeClr w14:val="tx1"/>
            </w14:solidFill>
          </w14:textFill>
        </w:rPr>
        <w:t xml:space="preserve">合同文本</w:t>
      </w:r>
      <w:r/>
    </w:p>
    <w:p>
      <w:pPr>
        <w:ind w:firstLine="36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第四章 </w:t>
      </w:r>
      <w:r>
        <w:rPr>
          <w:rFonts w:hint="eastAsia" w:ascii="宋体" w:hAnsi="宋体" w:eastAsia="宋体" w:cs="宋体"/>
          <w:color w:val="000000" w:themeColor="text1"/>
          <w:sz w:val="24"/>
          <w:highlight w:val="none"/>
          <w14:textFill>
            <w14:solidFill>
              <w14:schemeClr w14:val="tx1"/>
            </w14:solidFill>
          </w14:textFill>
        </w:rPr>
        <w:t xml:space="preserve">采购需求</w:t>
      </w:r>
      <w:r/>
    </w:p>
    <w:p>
      <w:pPr>
        <w:ind w:firstLine="36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（5）</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第五章 </w:t>
      </w:r>
      <w:r>
        <w:rPr>
          <w:rFonts w:hint="eastAsia" w:ascii="宋体" w:hAnsi="宋体" w:eastAsia="宋体" w:cs="宋体"/>
          <w:color w:val="000000" w:themeColor="text1"/>
          <w:sz w:val="24"/>
          <w:highlight w:val="none"/>
          <w14:textFill>
            <w14:solidFill>
              <w14:schemeClr w14:val="tx1"/>
            </w14:solidFill>
          </w14:textFill>
        </w:rPr>
        <w:t xml:space="preserve">评标方法与评标标准</w:t>
      </w:r>
      <w:r/>
    </w:p>
    <w:p>
      <w:pPr>
        <w:ind w:firstLine="36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第六章 </w:t>
      </w:r>
      <w:r>
        <w:rPr>
          <w:rFonts w:hint="eastAsia" w:ascii="宋体" w:hAnsi="宋体" w:eastAsia="宋体" w:cs="宋体"/>
          <w:color w:val="000000" w:themeColor="text1"/>
          <w:sz w:val="24"/>
          <w:highlight w:val="none"/>
          <w14:textFill>
            <w14:solidFill>
              <w14:schemeClr w14:val="tx1"/>
            </w14:solidFill>
          </w14:textFill>
        </w:rPr>
        <w:t xml:space="preserve">投标文件格式</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请仔细检查招标文件是否齐全，如有缺漏请立即与采购代理机构联系解决。</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57"/>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spacing w:line="480" w:lineRule="exact"/>
        <w:shd w:val="clear" w:color="auto"/>
        <w:rPr>
          <w:rFonts w:hint="eastAsia" w:ascii="宋体" w:hAnsi="宋体" w:eastAsia="宋体" w:cs="宋体"/>
          <w:b/>
          <w:sz w:val="24"/>
          <w:highlight w:val="none"/>
        </w:rPr>
      </w:pPr>
      <w:r>
        <w:rPr>
          <w:rFonts w:hint="eastAsia" w:ascii="宋体" w:hAnsi="宋体" w:eastAsia="宋体" w:cs="宋体"/>
          <w:b/>
          <w:sz w:val="24"/>
          <w:highlight w:val="none"/>
        </w:rPr>
        <w:t xml:space="preserve">6、政府采购政策功能落实</w:t>
      </w:r>
      <w:r/>
    </w:p>
    <w:p>
      <w:pPr>
        <w:ind w:firstLine="482"/>
        <w:spacing w:line="480" w:lineRule="exact"/>
        <w:shd w:val="clear" w:color="auto"/>
        <w:rPr>
          <w:rFonts w:hint="eastAsia" w:ascii="宋体" w:hAnsi="宋体" w:eastAsia="宋体" w:cs="宋体"/>
          <w:b/>
          <w:bCs/>
          <w:sz w:val="24"/>
          <w:highlight w:val="none"/>
          <w:u w:val="single"/>
        </w:rPr>
      </w:pPr>
      <w:r>
        <w:rPr>
          <w:rFonts w:hint="eastAsia" w:ascii="宋体" w:hAnsi="宋体" w:eastAsia="宋体" w:cs="宋体"/>
          <w:b/>
          <w:bCs/>
          <w:sz w:val="24"/>
          <w:highlight w:val="none"/>
        </w:rPr>
        <w:t xml:space="preserve">本项目落实的政府采购政策对应序号为</w:t>
      </w:r>
      <w:r>
        <w:rPr>
          <w:rFonts w:hint="eastAsia" w:ascii="宋体" w:hAnsi="宋体" w:eastAsia="宋体" w:cs="宋体"/>
          <w:b/>
          <w:bCs/>
          <w:sz w:val="24"/>
          <w:highlight w:val="none"/>
          <w:u w:val="single"/>
        </w:rPr>
        <w:t xml:space="preserve">  6.1 </w:t>
      </w:r>
      <w:r>
        <w:rPr>
          <w:rFonts w:hint="eastAsia" w:ascii="宋体" w:hAnsi="宋体" w:eastAsia="宋体" w:cs="宋体"/>
          <w:b/>
          <w:bCs/>
          <w:sz w:val="24"/>
          <w:highlight w:val="none"/>
          <w:u w:val="single"/>
          <w:lang w:eastAsia="zh-CN"/>
        </w:rPr>
        <w:t xml:space="preserve">、</w:t>
      </w:r>
      <w:r>
        <w:rPr>
          <w:rFonts w:hint="eastAsia" w:ascii="宋体" w:hAnsi="宋体" w:eastAsia="宋体" w:cs="宋体"/>
          <w:b/>
          <w:bCs/>
          <w:sz w:val="24"/>
          <w:highlight w:val="none"/>
          <w:u w:val="single"/>
          <w:lang w:val="en-US" w:eastAsia="zh-CN"/>
        </w:rPr>
        <w:t xml:space="preserve">6.2、6.3、6.4</w:t>
      </w:r>
      <w:r>
        <w:rPr>
          <w:rFonts w:hint="eastAsia" w:ascii="宋体" w:hAnsi="宋体" w:eastAsia="宋体" w:cs="宋体"/>
          <w:b/>
          <w:bCs/>
          <w:sz w:val="24"/>
          <w:highlight w:val="none"/>
          <w:u w:val="single"/>
        </w:rPr>
        <w:t xml:space="preserve">  </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6.1中小企业政策</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本项目按第</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2</w:t>
      </w:r>
      <w:r>
        <w:rPr>
          <w:rFonts w:hint="eastAsia" w:ascii="宋体" w:hAnsi="宋体" w:eastAsia="宋体" w:cs="宋体"/>
          <w:color w:val="000000"/>
          <w:sz w:val="24"/>
          <w:highlight w:val="none"/>
          <w:u w:val="single"/>
        </w:rPr>
        <w:t xml:space="preserve">）</w:t>
      </w:r>
      <w:r>
        <w:rPr>
          <w:rFonts w:hint="eastAsia" w:ascii="宋体" w:hAnsi="宋体" w:eastAsia="宋体" w:cs="宋体"/>
          <w:sz w:val="24"/>
          <w:highlight w:val="none"/>
        </w:rPr>
        <w:t xml:space="preserve">种政策落实：</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（1）本项目专门面向中小企业（含监狱与戒毒企业、残疾人福利企业）采购。</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（2）对符合规定情形的小微企业报价给予</w:t>
      </w:r>
      <w:r>
        <w:rPr>
          <w:rFonts w:hint="eastAsia" w:ascii="宋体" w:hAnsi="宋体" w:eastAsia="宋体" w:cs="宋体"/>
          <w:color w:val="000000"/>
          <w:sz w:val="24"/>
          <w:highlight w:val="none"/>
          <w:u w:val="single"/>
        </w:rPr>
        <w:t xml:space="preserve">1</w:t>
      </w:r>
      <w:r>
        <w:rPr>
          <w:rFonts w:hint="eastAsia" w:ascii="宋体" w:hAnsi="宋体" w:cs="宋体"/>
          <w:color w:val="000000"/>
          <w:sz w:val="24"/>
          <w:highlight w:val="none"/>
          <w:u w:val="single"/>
          <w:lang w:val="en-US" w:eastAsia="zh-CN"/>
        </w:rPr>
        <w:t xml:space="preserve">5</w:t>
      </w:r>
      <w:r>
        <w:rPr>
          <w:rFonts w:hint="eastAsia" w:ascii="宋体" w:hAnsi="宋体" w:eastAsia="宋体" w:cs="宋体"/>
          <w:color w:val="000000"/>
          <w:sz w:val="24"/>
          <w:highlight w:val="none"/>
          <w:u w:val="single"/>
        </w:rPr>
        <w:t xml:space="preserve">%</w:t>
      </w:r>
      <w:r>
        <w:rPr>
          <w:rFonts w:hint="eastAsia" w:ascii="宋体" w:hAnsi="宋体" w:eastAsia="宋体" w:cs="宋体"/>
          <w:sz w:val="24"/>
          <w:highlight w:val="none"/>
        </w:rPr>
        <w:t xml:space="preserve">扣除，用扣除后的价格参加评审。</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在货物采购项目中，货物由中小企业制造，即货物由中小企业生产且使用该中小企业商号或者注册商标。</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shd w:val="clear" w:color="auto"/>
        <w:rPr>
          <w:rFonts w:hint="eastAsia" w:ascii="宋体" w:hAnsi="宋体" w:cs="宋体"/>
          <w:sz w:val="24"/>
          <w:highlight w:val="none"/>
        </w:rPr>
      </w:pPr>
      <w:r>
        <w:rPr>
          <w:rFonts w:hint="eastAsia" w:ascii="宋体" w:hAnsi="宋体" w:cs="宋体"/>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40%以上的，对联合体或者大中型企业的报价给予</w:t>
      </w:r>
      <w:r>
        <w:rPr>
          <w:rFonts w:hint="eastAsia" w:ascii="宋体" w:hAnsi="宋体" w:cs="宋体"/>
          <w:sz w:val="24"/>
          <w:highlight w:val="none"/>
          <w:u w:val="single"/>
        </w:rPr>
        <w:t xml:space="preserve">5</w:t>
      </w:r>
      <w:r>
        <w:rPr>
          <w:rFonts w:hint="eastAsia" w:ascii="宋体" w:hAnsi="宋体" w:cs="宋体"/>
          <w:sz w:val="24"/>
          <w:highlight w:val="none"/>
        </w:rPr>
        <w:t xml:space="preserve">%（工程项目为</w:t>
      </w:r>
      <w:r>
        <w:rPr>
          <w:rFonts w:hint="eastAsia" w:ascii="宋体" w:hAnsi="宋体" w:cs="宋体"/>
          <w:sz w:val="24"/>
          <w:highlight w:val="none"/>
          <w:u w:val="single"/>
        </w:rPr>
        <w:t xml:space="preserve">2</w:t>
      </w:r>
      <w:r>
        <w:rPr>
          <w:rFonts w:hint="eastAsia" w:ascii="宋体" w:hAnsi="宋体" w:cs="宋体"/>
          <w:sz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shd w:val="clear" w:color="auto"/>
        <w:rPr>
          <w:rFonts w:hint="eastAsia" w:ascii="宋体" w:hAnsi="宋体" w:cs="宋体"/>
          <w:sz w:val="24"/>
          <w:highlight w:val="none"/>
        </w:rPr>
      </w:pPr>
      <w:r>
        <w:rPr>
          <w:rFonts w:hint="eastAsia" w:ascii="宋体" w:hAnsi="宋体" w:cs="宋体"/>
          <w:sz w:val="24"/>
          <w:highlight w:val="none"/>
        </w:rPr>
        <w:t xml:space="preserve">⑤联合体各方均为小型、微型企业（残疾人福利单位、监狱企业）的，联合体享受15%价格扣除，用扣除后的价格参与评审。</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6.2节能产品、环境标志产品</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6.2.2采购人拟采购的产品属于优先采购的节能环保品目清单范围的，按以下条件优先采购：</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采用综合评分法的项目，对提供有效节能环保证书的投标人加分。</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采用最低评标价法的项目，同等条件下优先推荐提供有效节能环保证书多的投标人为中标人。</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6.3政府采购需求标准</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6.3.1商品包装、快递包装政府采购需求标准（试行）</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6.3.2绿色数据中心政府采购需求标准（试行）</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6.3.3绿色建材政府采购需求标准</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按照财政部住房和城乡建设部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shd w:val="clear" w:color="auto"/>
        <w:rPr>
          <w:rFonts w:hint="eastAsia" w:ascii="宋体" w:hAnsi="宋体" w:eastAsia="宋体" w:cs="宋体"/>
          <w:highlight w:val="none"/>
        </w:rPr>
      </w:pPr>
      <w:r>
        <w:rPr>
          <w:rFonts w:hint="eastAsia" w:ascii="宋体" w:hAnsi="宋体" w:eastAsia="宋体" w:cs="宋体"/>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745"/>
        <w:ind w:firstLine="56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7、招标文件的澄清</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7.1 任何要求对招标文件进行澄清的投标人，应在投标截止期十日前按招标公告中的通讯地址，以书面形式通知采购代理机构。</w:t>
      </w:r>
      <w:r/>
    </w:p>
    <w:p>
      <w:pPr>
        <w:pStyle w:val="745"/>
        <w:ind w:firstLine="56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8、招标文件的修改</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8.2在投标截止时间前，采购代理机构可以对招标文件进行修改。</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8.3采购代理机构有权按照法定的要求推迟投标截止日期和开标日期。</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8.4招标文件的修改将在将在原公告媒体上发布更正公告，补充文件将作为招标文件的组成部分，并对投标人具有约束力，发布的更正公告视同为以书面形式通知所有获取招标文件的潜在投标人。</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8.5投标人应及时登录“苏采云”系统获取澄清答疑文件（修改后招标文件），如因投标人原因未能及时下载澄清和修改后的招标文件，由此造成的相关责任，由投标人承担。 </w:t>
      </w:r>
      <w:r/>
    </w:p>
    <w:p>
      <w:pPr>
        <w:pStyle w:val="744"/>
        <w:ind w:firstLine="482"/>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三、投标文件的编制</w:t>
      </w:r>
      <w:r/>
    </w:p>
    <w:p>
      <w:pPr>
        <w:pStyle w:val="745"/>
        <w:ind w:firstLine="562"/>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9、投标文件的语言及度量衡单位</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9.1投标人提交的投标文件以及投标人与采购代理机构就有关投标的所有来往通知、函件和文件均应使用</w:t>
      </w:r>
      <w:r>
        <w:rPr>
          <w:rFonts w:hint="eastAsia" w:ascii="宋体" w:hAnsi="宋体" w:eastAsia="宋体" w:cs="宋体"/>
          <w:b/>
          <w:color w:val="000000" w:themeColor="text1"/>
          <w:sz w:val="24"/>
          <w:highlight w:val="none"/>
          <w14:textFill>
            <w14:solidFill>
              <w14:schemeClr w14:val="tx1"/>
            </w14:solidFill>
          </w14:textFill>
        </w:rPr>
        <w:t xml:space="preserve">简体中文</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9.2除技术性能另有规定外，投标文件所使用的度量衡单位，均须采用国家法定计量单位。</w:t>
      </w:r>
      <w:r/>
    </w:p>
    <w:p>
      <w:pPr>
        <w:pStyle w:val="745"/>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10、投标文件构成</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各投标人在编制投标文件时请按照招标文件第六章规定的格式进行，混乱的编排导致投标文件被误读或评委会查找不到有效文件是投标人的风险。</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10.2投标人编写的投标文件应包括资格证明文件、符合性证明文件、投标分项报价表、响应及偏离表、其他证明文件、投标函、开标一览表等部分。</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10.5 </w:t>
      </w:r>
      <w:r>
        <w:rPr>
          <w:rFonts w:hint="eastAsia" w:ascii="宋体" w:hAnsi="宋体" w:eastAsia="宋体" w:cs="宋体"/>
          <w:sz w:val="24"/>
          <w:highlight w:val="none"/>
        </w:rPr>
        <w:t xml:space="preserve">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10.6中标后按相关要求提供与电子投标文件一致的纸质打印投标文件2份。 </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r/>
    </w:p>
    <w:p>
      <w:pPr>
        <w:pStyle w:val="745"/>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11、证明投标人及投标标的符合招标文件规定的文件</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11.1 投标人应按照法律、法规、规章和规范性文件以及招标文件要求提交证明文件，证明其及投标标的符合招标文件规定。</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11.2招标文件对证明文件无明确形式要求的，证明文件可以以文字资料、图纸和数据等形式提交。</w:t>
      </w:r>
      <w:r/>
    </w:p>
    <w:p>
      <w:pPr>
        <w:pStyle w:val="745"/>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12、投标分项报价表</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12.1投标人应按照招标文件规定格式填报投标分项报价表。</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12.2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投标货币。投标文件中的单价和总价无特殊规定的采用人民币报价，以元为单位标注。招标文件中另有规定的按规定执行。</w:t>
      </w:r>
      <w:r/>
    </w:p>
    <w:p>
      <w:pPr>
        <w:ind w:firstLine="480"/>
        <w:spacing w:line="559" w:lineRule="atLeast"/>
        <w:shd w:val="clear" w:color="auto"/>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46" w:name="OLE_LINK61"/>
      <w:r>
        <w:rPr>
          <w:rFonts w:hint="eastAsia" w:ascii="宋体" w:hAnsi="宋体" w:eastAsia="宋体" w:cs="宋体"/>
          <w:color w:val="auto"/>
          <w:sz w:val="24"/>
          <w:highlight w:val="none"/>
        </w:rPr>
        <w:t xml:space="preserve">12.3本项目不接受备选的投标方案或有选择的报价，只允许有一个报价。投标报价采用总承包方式。</w:t>
      </w:r>
      <w:r/>
    </w:p>
    <w:p>
      <w:pPr>
        <w:pStyle w:val="745"/>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13、技术要求响应及偏离表、商务要求响应及偏离表</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13.1投标人需对招标文件中的技术要求与商务要求逐项作出响应或偏离，并说明原因。</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13.2 投标人可在投标文件中提供认为需要的其他技术文件或说明。</w:t>
      </w:r>
      <w:r/>
    </w:p>
    <w:p>
      <w:pPr>
        <w:ind w:firstLine="420"/>
        <w:spacing w:line="559" w:lineRule="atLeast"/>
        <w:shd w:val="clear" w:color="auto"/>
        <w:rPr>
          <w:rFonts w:hint="eastAsia" w:ascii="宋体" w:hAnsi="宋体" w:eastAsia="宋体" w:cs="宋体"/>
          <w:b/>
          <w:bCs/>
          <w:color w:val="000000" w:themeColor="text1"/>
          <w:sz w:val="28"/>
          <w:szCs w:val="26"/>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6"/>
          <w:highlight w:val="none"/>
          <w:lang w:val="en-US" w:eastAsia="zh-CN" w:bidi="ar-SA"/>
          <w14:textFill>
            <w14:solidFill>
              <w14:schemeClr w14:val="tx1"/>
            </w14:solidFill>
          </w14:textFill>
        </w:rPr>
        <w:t xml:space="preserve">14、服务承诺、培训计划、人员安排及其他</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14.1 投标人需根据招标文件要求提供有关售后服务的管理制度，售后服务机构的分布情况，售后服务人员的数量、素质、技术水平及售后服务的反应能力等。</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14.2 投标人需根据招标文件要求提供培训计划。</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14.3 投标人需根据招标文件要求提供所投标的的主要组成部分、功能设计、实现思路及关键技术等。</w:t>
      </w:r>
      <w:r/>
    </w:p>
    <w:p>
      <w:pPr>
        <w:pStyle w:val="745"/>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15、投标声明及承诺函和开标一览表</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15.1投标人应按照招标文件中提供的格式完整、正确填写投标声明及承诺函、开标一览表。</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15.2对于采用货币报价的项目，开标一览表中的投标总报价应与投标分项报价表中的投标总报价一致，如不一致，不作为无效投标处理，但评标时按开标一览表中价格为准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themeColor="text1"/>
          <w:sz w:val="24"/>
          <w:highlight w:val="none"/>
          <w14:textFill>
            <w14:solidFill>
              <w14:schemeClr w14:val="tx1"/>
            </w14:solidFill>
          </w14:textFill>
        </w:rPr>
        <w:t xml:space="preserve">。</w:t>
      </w:r>
      <w:bookmarkEnd w:id="46"/>
      <w:r/>
      <w:r/>
    </w:p>
    <w:p>
      <w:pPr>
        <w:pStyle w:val="745"/>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16、投标有效期</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16.1投标有效期为开标之日后</w:t>
      </w:r>
      <w:r>
        <w:rPr>
          <w:rFonts w:hint="eastAsia" w:ascii="宋体" w:hAnsi="宋体" w:eastAsia="宋体" w:cs="宋体"/>
          <w:b/>
          <w:color w:val="000000" w:themeColor="text1"/>
          <w:sz w:val="24"/>
          <w:highlight w:val="none"/>
          <w:u w:val="single"/>
          <w14:textFill>
            <w14:solidFill>
              <w14:schemeClr w14:val="tx1"/>
            </w14:solidFill>
          </w14:textFill>
        </w:rPr>
        <w:t xml:space="preserve">六十（60）天</w:t>
      </w:r>
      <w:r>
        <w:rPr>
          <w:rFonts w:hint="eastAsia" w:ascii="宋体" w:hAnsi="宋体" w:eastAsia="宋体" w:cs="宋体"/>
          <w:color w:val="000000" w:themeColor="text1"/>
          <w:sz w:val="24"/>
          <w:highlight w:val="none"/>
          <w14:textFill>
            <w14:solidFill>
              <w14:schemeClr w14:val="tx1"/>
            </w14:solidFill>
          </w14:textFill>
        </w:rPr>
        <w:t xml:space="preserve">。投标有效期比规定短的将被视为未实质性响应招标文件而予以拒绝。</w:t>
      </w:r>
      <w:r/>
    </w:p>
    <w:p>
      <w:pPr>
        <w:pStyle w:val="745"/>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17、投标有效期的延长</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17.2中标人的投标文件作为项目合同的附件，其有效期至中标人全部合同义务履行完毕为止。 </w:t>
      </w:r>
      <w:r/>
    </w:p>
    <w:p>
      <w:pPr>
        <w:pStyle w:val="744"/>
        <w:ind w:firstLine="482"/>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四、投标文件的递交</w:t>
      </w:r>
      <w:r/>
    </w:p>
    <w:p>
      <w:pPr>
        <w:pStyle w:val="745"/>
        <w:ind w:firstLine="56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18、投标文件的递交</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18.1投标人应当按照《操作手册》规定，在投标截止时间前制作并上传电子投标文件。</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18.2投标人通过“苏采云”系统不见面开标大厅在线参与开标活动。（具体操作详见《“苏采云”系统投标人操作手册》，网址链接</w:t>
      </w:r>
      <w:r>
        <w:rPr>
          <w:rFonts w:hint="eastAsia" w:ascii="宋体" w:hAnsi="宋体" w:eastAsia="宋体" w:cs="宋体"/>
          <w:color w:val="000000" w:themeColor="text1"/>
          <w:sz w:val="22"/>
          <w:highlight w:val="none"/>
          <w14:textFill>
            <w14:solidFill>
              <w14:schemeClr w14:val="tx1"/>
            </w14:solidFill>
          </w14:textFill>
        </w:rPr>
        <w:t xml:space="preserve">http://www.ccgp-jiangsu.gov.cn//webfile/jiangsu/202311/1699268553318052447.pdf）</w:t>
      </w:r>
      <w:r/>
    </w:p>
    <w:p>
      <w:pPr>
        <w:pStyle w:val="745"/>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19、投标截止时间</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19.1 投标人上传电子投标文件的时间不得迟于招标公告中规定的投标截止时间。</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19.2采购代理机构可以按照规定，通过修改招标文件酌情延长投标截止时间，在此情况下，投标人的所有权利和义务以及投标人受制的截止时间均应以延长后新的截止时间为准。</w:t>
      </w:r>
      <w:r/>
    </w:p>
    <w:p>
      <w:pPr>
        <w:pStyle w:val="745"/>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20、投标文件的拒收</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20.1采购代理机构拒绝接收在其规定的投标截止时间后上传的任何投标文件。</w:t>
      </w:r>
      <w:r/>
    </w:p>
    <w:p>
      <w:pPr>
        <w:pStyle w:val="745"/>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21、投标文件的撤回和修改</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21.1 投标文件的撤回</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21.1.1 电子投标文件的撤回</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21.1.2 投标人撤回电子投标文件，则认为其不再参与本项目投标活动。</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21.2 投标文件的修改</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21.2.1投标人可在投标截止时间前，对其电子投标文件进行修改，具体操作方法见《操作手册》。</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21.2.2在投标截止时间之后，投标人不得对其电子投标文件作任何修改。</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21.3 在投标截止时间至招标文件中规定的投标有效期满之间的这段时间内，投标人不得撤回其投标。</w:t>
      </w:r>
      <w:r/>
    </w:p>
    <w:p>
      <w:pPr>
        <w:pStyle w:val="744"/>
        <w:ind w:firstLine="482"/>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五、开标与评标</w:t>
      </w:r>
      <w:r/>
    </w:p>
    <w:p>
      <w:pPr>
        <w:pStyle w:val="745"/>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22、开标</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22.1采购代理机构将在招标公告中规定的时间和地点组织公开开标。投标人应当按照《“苏采云”系统供应商操作手册》规定，参加开标活动和在“苏采云”系统规定的时间内对投标文件进行解密。</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22.3投标人在开标过程中涉及到的投标文件解密、开标结果确认等工作，应按照《操作手册》规定执行。</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22.4投标人如果对开标过程和开标记录有疑义，应当根据《操作手册》规定提出，如 “苏采云”系统中《开标记录表》宣布后5分钟内未提出的，视同认可开标结果。</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23、评标委员会</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23.1开标后，采购代理机构将立即组织评标委员会（以下简称评委会）进行评标。</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23.2 评委会由采购人代表和有关技术、经济等方面的专家组成，且人员构成符合政府采购有关规定。</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23.3评委会独立工作，负责评审所有投标文件并确定中标侯选人。</w:t>
      </w:r>
      <w:r/>
    </w:p>
    <w:p>
      <w:pPr>
        <w:pStyle w:val="745"/>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24、评标过程的保密与公正</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24.1凡是与审查、澄清、评价和比较投标的有关资料以及授标建议等，采购人、评委、采购代理机构均不得向投标人或与评标无关的其他人员透露。</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24.2在评标过程中，投标人不得以任何行为影响评标过程，否则其投标文件将被作为无效投标文件。</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24.3 采购代理机构和评委会不向未中标的投标人解释未中标原因，也不公布评标过程中的相关细节。</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24.4 采用综合评分法的项目，未中标的投标人可于中标结果公告期限届满之日起通过“苏采云”系统查看自己的评审得分及排序情况。</w:t>
      </w:r>
      <w:r/>
    </w:p>
    <w:p>
      <w:pPr>
        <w:pStyle w:val="745"/>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25、投标文件的澄清</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25.1评标期间，评委会对投标文件中含义不明确、同类问题表述不一致或者有明显文字和计算错误的内容 ，有权要求投标人作出必要的澄清、说明或者补正。</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评委会并非对每个投标人都做澄清要求。</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25.2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CA电子公章。澄清、说明和补正的内容作为投标文件的补充部分，具体操作方式见《操作手册》。</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25.3 接到评委会澄清、说明和补正要求的投标人如未按规定做出澄清、说明和补正，其风险由投标人自行承担。</w:t>
      </w:r>
      <w:r/>
    </w:p>
    <w:p>
      <w:pPr>
        <w:pStyle w:val="745"/>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26、对投标文件的初审</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26.1投标文件初审分为资格审查和符合性审查。</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26.1.1 资格审查：依据法律法规和招标文件的规定，由采购人或其委托的代理机构对投标文件中的资格证明文件进行审查，以确定投标人是否具备投标资格。</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26.1.2符合性审查：依据招标文件的规定，由评委会从投标文件的有效性、完整性和对招标文件的响应程度进行审查，以确定是否对招标文件的实质性要求作出响应。</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26.1.3对各投标人符合性审查过程中，对初步被认定为无效投标者，由评委会组长或采购人代表将集体意见通过“苏采云”系统中告知未通过符合性审查的原因，评标结束后，将不再告知未通过符合性审查的原因。</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26.3如果投标文件实质上没有响应招标文件的要求，评委会将予以拒绝，投标人不得通过修改或撤销不合要求的偏离或保留而使其投标成为实质性响应的投标。</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26.4评委会将对确定为实质性响应的投标进行进一步审核，确定其是否有计算上或累加上的算术错误，修正错误的原则如下：</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（2）大写金额和小写金额不一致的，以大写金额为准。</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同时出现两种以上错误的，按照前款规定的顺序修正。</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26.5 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非单一产品采购项目，招标文件中将载明其中的核心产品。多家投标人提供的核心产品品牌相同的，按前两款规定处理。</w:t>
      </w:r>
      <w:r/>
    </w:p>
    <w:p>
      <w:pPr>
        <w:ind w:firstLine="42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26.7投标人在开、评标全过程中应随时保持系统在线，及时在“苏采云”系统查阅、答复相关信息。</w:t>
      </w:r>
      <w:r/>
    </w:p>
    <w:p>
      <w:pPr>
        <w:pStyle w:val="745"/>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27、无效投标条款和废标条款</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27.1无效投标条款</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27.1.1投标人在“苏采云”系统规定的时间内未成功解密电子投标文件的。</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27.1.2 投标人未按照招标文件要求上传电子投标文件的。</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27.1.3同一投标人提交两个（含两个）以上不同的投标报价的。</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27.1.4投标人不具备招标文件中规定资格要求的。</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27.1.5投标人的报价超过了采购预算或最高限价的。</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27.1.6未通过符合性审查的。</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27.1.7不符合招标文件中规定的实质性要求和条件的（</w:t>
      </w:r>
      <w:r>
        <w:rPr>
          <w:rFonts w:hint="eastAsia" w:ascii="宋体" w:hAnsi="宋体" w:eastAsia="宋体" w:cs="宋体"/>
          <w:i/>
          <w:color w:val="000000" w:themeColor="text1"/>
          <w:sz w:val="24"/>
          <w:highlight w:val="none"/>
          <w:u w:val="single"/>
          <w14:textFill>
            <w14:solidFill>
              <w14:schemeClr w14:val="tx1"/>
            </w14:solidFill>
          </w14:textFill>
        </w:rPr>
        <w:t xml:space="preserve">加斜体下划线内容或打“★”内容为实质性要求和条件）。</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27.1.9 投标文件含有采购人不能接受的附加条件的。</w:t>
      </w:r>
      <w:r/>
    </w:p>
    <w:p>
      <w:pPr>
        <w:ind w:firstLine="42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2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27.1.11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27.1.12 投标文件未按照招标文件要求加盖CA电子公章的。</w:t>
      </w:r>
      <w:r/>
    </w:p>
    <w:p>
      <w:pPr>
        <w:ind w:firstLine="42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27.1.1</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其他法律、法规及本招标文件规定的属无效投标的。</w:t>
      </w:r>
      <w:r/>
    </w:p>
    <w:p>
      <w:pPr>
        <w:ind w:firstLine="42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27.2废标条款</w:t>
      </w:r>
      <w:r/>
    </w:p>
    <w:p>
      <w:pPr>
        <w:ind w:firstLine="42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27.2.1符合专业条件的投标人或者对招标文件作实质响应的投标人不足三家的。</w:t>
      </w:r>
      <w:r/>
    </w:p>
    <w:p>
      <w:pPr>
        <w:ind w:firstLine="42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27.2.2出现影响采购公正的违法、违规行为的。</w:t>
      </w:r>
      <w:r/>
    </w:p>
    <w:p>
      <w:pPr>
        <w:ind w:firstLine="42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27.2.3因重大变故，采购任务取消的。</w:t>
      </w:r>
      <w:r/>
    </w:p>
    <w:p>
      <w:pPr>
        <w:ind w:firstLine="42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27.2.4评委会认定招标文件存在歧义、重大缺陷导致评审工作无法进行。</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27.2.5 因“苏采云”系统系统故障原因造成开标不成功的。</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27.3 投标截止时间结束后参加投标的投标人不足三家的处理：</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27.3.1如出现投标截止时间结束后参加投标的投标人或者在评标期间对招标文件做出实质响应的投标人不足三家情况，按政府采购相关规定执行。</w:t>
      </w:r>
      <w:r/>
    </w:p>
    <w:p>
      <w:pPr>
        <w:pStyle w:val="744"/>
        <w:ind w:firstLine="482"/>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六、定标</w:t>
      </w:r>
      <w:r/>
    </w:p>
    <w:p>
      <w:pPr>
        <w:pStyle w:val="745"/>
        <w:ind w:firstLine="60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14:textFill>
            <w14:solidFill>
              <w14:schemeClr w14:val="tx1"/>
            </w14:solidFill>
          </w14:textFill>
        </w:rPr>
        <w:t xml:space="preserve">28、确定中标单位</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28.1中标候选人的选取原则和数量见招标文件第五章规定。 </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28.2 按以下第</w:t>
      </w:r>
      <w:r>
        <w:rPr>
          <w:rFonts w:hint="eastAsia" w:ascii="宋体" w:hAnsi="宋体" w:eastAsia="宋体" w:cs="宋体"/>
          <w:color w:val="000000" w:themeColor="text1"/>
          <w:sz w:val="24"/>
          <w:highlight w:val="none"/>
          <w:u w:val="single"/>
          <w14:textFill>
            <w14:solidFill>
              <w14:schemeClr w14:val="tx1"/>
            </w14:solidFill>
          </w14:textFill>
        </w:rPr>
        <w:t xml:space="preserve">（2 ）</w:t>
      </w:r>
      <w:r>
        <w:rPr>
          <w:rFonts w:hint="eastAsia" w:ascii="宋体" w:hAnsi="宋体" w:eastAsia="宋体" w:cs="宋体"/>
          <w:color w:val="000000" w:themeColor="text1"/>
          <w:sz w:val="24"/>
          <w:highlight w:val="none"/>
          <w14:textFill>
            <w14:solidFill>
              <w14:schemeClr w14:val="tx1"/>
            </w14:solidFill>
          </w14:textFill>
        </w:rPr>
        <w:t xml:space="preserve">种方式确定中标人</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（1）评委会直接确定排名第一的中标候选人为中标人；</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（2）采购人在评委会推荐的中标候选人中按顺序确定中标人。</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按第2种方式确定中标人的，采购代理机构自评审结束之日起两个工作日内将评审报告送交采购人，采购人自收到评审报告之日起五个工作日内在评审报告推荐的中标候选人中按顺序确定中标人。</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28.3 采购代理机构将在“宿迁市政府采购网”发布中标公告，公告期限为1个工作日。</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28.4 若有充分证据证明，中标人出现下列情况之一的，一经查实，将被取消中标资格：</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28.4.1提供虚假材料谋取中标的。</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28.4.2向采购人、采购代理机构行贿或者提供其他不正当利益的。</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28.4.3属于本文件规定的无效条件，但在评标过程中又未被评委会发现的。</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28.4.4与采购人或者其他投标人恶意串通的。</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28.4.5采取不正当手段诋毁、排挤其他投标人的。</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28.5 有下列情形之一的，视为投标人串通投标，投标无效：</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28.5.1不同投标人的投标文件由同一单位或者个人编制。</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28.5.2不同投标人委托同一单位或者个人办理投标事宜。</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28.5.3不同投标人的投标文件载明的项目管理成员或者联系人员为同一人。</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28.5.4不同投标人的投标文件异常一致或者投标报价呈规律性差异。</w:t>
      </w:r>
      <w:r/>
    </w:p>
    <w:p>
      <w:pPr>
        <w:pStyle w:val="745"/>
        <w:ind w:firstLine="60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14:textFill>
            <w14:solidFill>
              <w14:schemeClr w14:val="tx1"/>
            </w14:solidFill>
          </w14:textFill>
        </w:rPr>
        <w:t xml:space="preserve">29、质疑处理</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29.1 提出质疑的投标人应当是参与所质疑项目采购活动的投标人。潜在投标人依法获取其可质疑的采购文件的，可以对采购文件提出质疑。</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29.2.1对可以质疑的采购文件提出质疑的，为收到采购文件之日或者采购文件公告期限届满之日；</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29.2.2对采购过程提出质疑的，为各采购程序环节结束之日；</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29.2.3对中标或者成交结果提出质疑的，为中标或者成交结果公告期限届满之日。</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29.4投标人应以书面形式向采购人或者其委托的采购代理机构提出质疑。质疑超出采购机构代理范围的，投标人应当向采购人提出。</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接收质疑函的方式：现场接收或邮寄接收。</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联系部门：</w:t>
      </w:r>
      <w:r>
        <w:rPr>
          <w:rFonts w:hint="eastAsia" w:ascii="宋体" w:hAnsi="宋体" w:eastAsia="宋体" w:cs="宋体"/>
          <w:color w:val="000000" w:themeColor="text1"/>
          <w:sz w:val="24"/>
          <w:highlight w:val="none"/>
          <w:lang w:eastAsia="zh-CN"/>
          <w14:textFill>
            <w14:solidFill>
              <w14:schemeClr w14:val="tx1"/>
            </w14:solidFill>
          </w14:textFill>
        </w:rPr>
        <w:t xml:space="preserve">泗洪县档案馆</w:t>
      </w:r>
      <w:r>
        <w:rPr>
          <w:rFonts w:hint="eastAsia" w:ascii="宋体" w:hAnsi="宋体" w:eastAsia="宋体" w:cs="宋体"/>
          <w:color w:val="000000" w:themeColor="text1"/>
          <w:sz w:val="24"/>
          <w:highlight w:val="none"/>
          <w14:textFill>
            <w14:solidFill>
              <w14:schemeClr w14:val="tx1"/>
            </w14:solidFill>
          </w14:textFill>
        </w:rPr>
        <w:t xml:space="preserve">/江苏襄盛工程咨询有限公司</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联系电话：</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0527-</w:t>
      </w:r>
      <w:r>
        <w:rPr>
          <w:rFonts w:hint="eastAsia" w:ascii="宋体" w:hAnsi="宋体" w:cs="宋体"/>
          <w:color w:val="000000" w:themeColor="text1"/>
          <w:sz w:val="24"/>
          <w:highlight w:val="none"/>
          <w:lang w:val="en-US" w:eastAsia="zh-CN"/>
          <w14:textFill>
            <w14:solidFill>
              <w14:schemeClr w14:val="tx1"/>
            </w14:solidFill>
          </w14:textFill>
        </w:rPr>
        <w:t xml:space="preserve">86222379</w:t>
      </w:r>
      <w:r>
        <w:rPr>
          <w:rFonts w:hint="eastAsia" w:ascii="宋体" w:hAnsi="宋体" w:eastAsia="宋体" w:cs="宋体"/>
          <w:color w:val="000000" w:themeColor="text1"/>
          <w:sz w:val="24"/>
          <w:highlight w:val="none"/>
          <w14:textFill>
            <w14:solidFill>
              <w14:schemeClr w14:val="tx1"/>
            </w14:solidFill>
          </w14:textFill>
        </w:rPr>
        <w:t xml:space="preserve">/19825846139</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通讯地址：</w:t>
      </w:r>
      <w:r>
        <w:rPr>
          <w:rFonts w:hint="eastAsia" w:ascii="宋体" w:hAnsi="宋体" w:cs="宋体"/>
          <w:color w:val="000000" w:themeColor="text1"/>
          <w:sz w:val="24"/>
          <w:highlight w:val="none"/>
          <w:lang w:eastAsia="zh-CN"/>
          <w14:textFill>
            <w14:solidFill>
              <w14:schemeClr w14:val="tx1"/>
            </w14:solidFill>
          </w14:textFill>
        </w:rPr>
        <w:t xml:space="preserve">泗洪县大楼街道仁和路1号</w:t>
      </w:r>
      <w:r>
        <w:rPr>
          <w:rFonts w:hint="eastAsia" w:ascii="宋体" w:hAnsi="宋体" w:eastAsia="宋体" w:cs="宋体"/>
          <w:color w:val="000000" w:themeColor="text1"/>
          <w:sz w:val="24"/>
          <w:highlight w:val="none"/>
          <w14:textFill>
            <w14:solidFill>
              <w14:schemeClr w14:val="tx1"/>
            </w14:solidFill>
          </w14:textFill>
        </w:rPr>
        <w:t xml:space="preserve">/泗洪县洪泽湖大街中央公馆63-202室</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29.5 以下情形的质疑不予受理</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29.5.1 内容不符合《政府采购质疑和投诉办法》第十二条规定的质疑。</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29.5.2 超出政府采购法定期限的质疑。</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29.5.3 以传真、电子邮件等方式递交的非原件形式的质疑。</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29.5.4 未参加投标活动的投标人或在投标活动中自身权益未受到损害的投标人所提出的质疑。</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29.5.5投标人组成联合体参加投标，联合体中任何一方或多方未按要求签字、盖章、加盖公章的质疑。</w:t>
      </w:r>
      <w:r/>
    </w:p>
    <w:p>
      <w:pPr>
        <w:ind w:firstLine="468"/>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29.7 质疑供应商对采购人、采购代理机构的答复不满意，或者采购人、采购代理机构未在规定时间内作出答复的，可以在答复期满后15个工作日内向同级财政部门提起投诉。</w:t>
      </w:r>
      <w:r/>
    </w:p>
    <w:p>
      <w:pPr>
        <w:pStyle w:val="745"/>
        <w:ind w:firstLine="60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14:textFill>
            <w14:solidFill>
              <w14:schemeClr w14:val="tx1"/>
            </w14:solidFill>
          </w14:textFill>
        </w:rPr>
        <w:t xml:space="preserve">30、中标通知书</w:t>
      </w:r>
      <w:r/>
    </w:p>
    <w:p>
      <w:pPr>
        <w:ind w:firstLine="60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30.2中标通知书将是合同的一个组成部分。对采购人和中标人均具有法律效力。中标通知书发出后，采购人改变中标结果的，或者中标人放弃中标项目的，应当依法承担法律责任。</w:t>
      </w:r>
      <w:r/>
    </w:p>
    <w:p>
      <w:pPr>
        <w:pStyle w:val="744"/>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七、授予合同</w:t>
      </w:r>
      <w:r/>
    </w:p>
    <w:p>
      <w:pPr>
        <w:pStyle w:val="745"/>
        <w:ind w:firstLine="60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14:textFill>
            <w14:solidFill>
              <w14:schemeClr w14:val="tx1"/>
            </w14:solidFill>
          </w14:textFill>
        </w:rPr>
        <w:t xml:space="preserve">31. 签订合同</w:t>
      </w:r>
      <w:r/>
    </w:p>
    <w:p>
      <w:pPr>
        <w:ind w:firstLine="60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31.l中标人应当在中标通知书发出之日起15日内，按照招标文件确定的事项与采购人签订政府采购合同。并在签订之日起2个工作日内将政府采购合同在指定的媒体上公告，但政府采购合同中涉及国家秘密、商业秘密的内容除外。</w:t>
      </w:r>
      <w:r/>
    </w:p>
    <w:p>
      <w:pPr>
        <w:ind w:firstLine="60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31.2招标文件、中标人的投标文件及招标过程中有关澄清、承诺文件均应作为合同附件。</w:t>
      </w:r>
      <w:r/>
    </w:p>
    <w:p>
      <w:pPr>
        <w:ind w:firstLine="60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31.4本项目的非主体、非关键性工作是否允许分包按以下第</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种方式确定：</w:t>
      </w:r>
      <w:r/>
    </w:p>
    <w:p>
      <w:pPr>
        <w:ind w:firstLine="600"/>
        <w:spacing w:line="559" w:lineRule="atLeast"/>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bookmarkStart w:id="47" w:name="OLE_LINK62"/>
      <w:r>
        <w:rPr>
          <w:rFonts w:hint="eastAsia" w:ascii="宋体" w:hAnsi="宋体" w:cs="宋体"/>
          <w:sz w:val="24"/>
          <w:highlight w:val="none"/>
        </w:rPr>
        <w:t xml:space="preserve">1、允许分包。本项目为合同分包形式预留份额采购项目，预留采购项目金额的40%专门面向中小微企业采购，投标人为大型企业的应当与中小微企业签订合同分包协议，合同中中小微企业的承担项目金额比例不低于40%。</w:t>
      </w:r>
      <w:r/>
    </w:p>
    <w:p>
      <w:pPr>
        <w:ind w:firstLine="600"/>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2.不允许分包。未经采购人同意，中标人也不得采用分包形式履行合同,否则采购人有权终止合同。转包或分包造成采购人损失的，中标人应承担相应赔偿责任。</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31.4履约保证金</w:t>
      </w:r>
      <w:bookmarkEnd w:id="47"/>
      <w:r/>
      <w:r/>
    </w:p>
    <w:p>
      <w:pPr>
        <w:ind w:firstLine="482"/>
        <w:spacing w:line="559" w:lineRule="atLeast"/>
        <w:shd w:val="clear" w:color="auto"/>
        <w:rPr>
          <w:rFonts w:hint="eastAsia" w:ascii="宋体" w:hAnsi="宋体" w:eastAsia="宋体" w:cs="宋体"/>
          <w:color w:val="000000" w:themeColor="text1"/>
          <w:sz w:val="24"/>
          <w:highlight w:val="none"/>
          <w:lang w:val="zh-CN"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按照以下第</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(2) </w:t>
      </w:r>
      <w:r>
        <w:rPr>
          <w:rFonts w:hint="eastAsia" w:ascii="宋体" w:hAnsi="宋体" w:eastAsia="宋体" w:cs="宋体"/>
          <w:color w:val="000000" w:themeColor="text1"/>
          <w:sz w:val="24"/>
          <w:highlight w:val="none"/>
          <w:lang w:val="zh-CN" w:eastAsia="zh-CN"/>
          <w14:textFill>
            <w14:solidFill>
              <w14:schemeClr w14:val="tx1"/>
            </w14:solidFill>
          </w14:textFill>
        </w:rPr>
        <w:t xml:space="preserve">方式确定履约保证收取方式。</w:t>
      </w:r>
      <w:r/>
    </w:p>
    <w:p>
      <w:pPr>
        <w:ind w:firstLine="482"/>
        <w:spacing w:line="559" w:lineRule="atLeast"/>
        <w:shd w:val="clear" w:color="auto"/>
        <w:rPr>
          <w:rFonts w:hint="eastAsia" w:ascii="宋体" w:hAnsi="宋体" w:eastAsia="宋体" w:cs="宋体"/>
          <w:color w:val="000000" w:themeColor="text1"/>
          <w:sz w:val="24"/>
          <w:highlight w:val="none"/>
          <w:lang w:val="zh-CN"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(1)不收取履约保证金。</w:t>
      </w:r>
      <w:r/>
    </w:p>
    <w:p>
      <w:pPr>
        <w:ind w:firstLine="482"/>
        <w:spacing w:line="559" w:lineRule="atLeast"/>
        <w:shd w:val="clear" w:color="auto"/>
        <w:rPr>
          <w:rFonts w:hint="eastAsia" w:ascii="宋体" w:hAnsi="宋体" w:eastAsia="宋体" w:cs="宋体"/>
          <w:color w:val="000000" w:themeColor="text1"/>
          <w:sz w:val="24"/>
          <w:highlight w:val="none"/>
          <w:lang w:val="zh-CN"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(2)本项目收取履约保证金。履约保证金应在采购合同签订前提交，履约保证金的金额:按采购合同总价的</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lang w:val="zh-CN" w:eastAsia="zh-CN"/>
          <w14:textFill>
            <w14:solidFill>
              <w14:schemeClr w14:val="tx1"/>
            </w14:solidFill>
          </w14:textFill>
        </w:rPr>
        <w:t xml:space="preserve">2%</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lang w:val="zh-CN" w:eastAsia="zh-CN"/>
          <w14:textFill>
            <w14:solidFill>
              <w14:schemeClr w14:val="tx1"/>
            </w14:solidFill>
          </w14:textFill>
        </w:rPr>
        <w:t xml:space="preserve">（使用江苏政府采购电子履约保函(保险)代替缴纳履约保证金，按采购合同总价的1.2%)计取。除银行电汇、网上银行、数字人民币外，投标人还可选用银行保函、担保公司的保证担保或保险公司的保证保险等多种形式向采购人缴纳;</w:t>
      </w:r>
      <w:r/>
    </w:p>
    <w:p>
      <w:pPr>
        <w:ind w:firstLine="482"/>
        <w:spacing w:line="559" w:lineRule="atLeast"/>
        <w:shd w:val="clear" w:color="auto"/>
        <w:rPr>
          <w:rFonts w:hint="eastAsia" w:ascii="宋体" w:hAnsi="宋体" w:eastAsia="宋体" w:cs="宋体"/>
          <w:color w:val="000000" w:themeColor="text1"/>
          <w:sz w:val="24"/>
          <w:highlight w:val="none"/>
          <w:lang w:val="zh-CN"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备注：</w:t>
      </w:r>
      <w:r/>
    </w:p>
    <w:p>
      <w:pPr>
        <w:ind w:firstLine="482"/>
        <w:spacing w:line="559" w:lineRule="atLeast"/>
        <w:shd w:val="clear" w:color="auto"/>
        <w:rPr>
          <w:rFonts w:hint="eastAsia" w:ascii="宋体" w:hAnsi="宋体" w:eastAsia="宋体" w:cs="宋体"/>
          <w:color w:val="000000" w:themeColor="text1"/>
          <w:sz w:val="24"/>
          <w:highlight w:val="none"/>
          <w:lang w:val="zh-CN"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a.履约保证金的递交时间：在中标公告发布之日起  ☑ 7  □ 14  □ 21日历天内提交；</w:t>
      </w:r>
      <w:r/>
    </w:p>
    <w:p>
      <w:pPr>
        <w:ind w:firstLine="482"/>
        <w:spacing w:line="559" w:lineRule="atLeast"/>
        <w:shd w:val="clear" w:color="auto"/>
        <w:rPr>
          <w:rFonts w:hint="eastAsia" w:ascii="宋体" w:hAnsi="宋体" w:eastAsia="宋体" w:cs="宋体"/>
          <w:color w:val="000000" w:themeColor="text1"/>
          <w:highlight w:val="none"/>
          <w:lang w:val="zh-CN"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b.采用银行电汇、网上银行等方式缴纳履约保证金的，应从中标人法人基本存款账户转到保证金专用账户； </w:t>
      </w:r>
      <w:r/>
    </w:p>
    <w:p>
      <w:pPr>
        <w:ind w:firstLine="482"/>
        <w:spacing w:line="559" w:lineRule="atLeast"/>
        <w:shd w:val="clear" w:color="auto"/>
        <w:rPr>
          <w:rFonts w:hint="eastAsia" w:ascii="宋体" w:hAnsi="宋体" w:eastAsia="宋体" w:cs="宋体"/>
          <w:bCs/>
          <w:color w:val="000000" w:themeColor="text1"/>
          <w:sz w:val="24"/>
          <w:szCs w:val="21"/>
          <w:highlight w:val="none"/>
          <w:lang w:val="zh-CN"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c.采用数字人民币方式缴纳的，使用投标企业数字人民币对公钱包一次性转钱至泗洪县公共资源交易中心数字人民币</w:t>
      </w:r>
      <w:r>
        <w:rPr>
          <w:rFonts w:hint="eastAsia" w:ascii="宋体" w:hAnsi="宋体" w:eastAsia="宋体" w:cs="宋体"/>
          <w:bCs/>
          <w:color w:val="000000" w:themeColor="text1"/>
          <w:sz w:val="24"/>
          <w:szCs w:val="21"/>
          <w:highlight w:val="none"/>
          <w:lang w:val="zh-CN" w:eastAsia="zh-CN" w:bidi="ar-SA"/>
          <w14:textFill>
            <w14:solidFill>
              <w14:schemeClr w14:val="tx1"/>
            </w14:solidFill>
          </w14:textFill>
        </w:rPr>
        <w:t xml:space="preserve">钱包</w:t>
      </w:r>
      <w:r>
        <w:rPr>
          <w:rFonts w:hint="eastAsia" w:ascii="宋体" w:hAnsi="宋体" w:eastAsia="宋体" w:cs="宋体"/>
          <w:color w:val="000000" w:themeColor="text1"/>
          <w:sz w:val="24"/>
          <w:highlight w:val="none"/>
          <w14:textFill>
            <w14:solidFill>
              <w14:schemeClr w14:val="tx1"/>
            </w14:solidFill>
          </w14:textFill>
        </w:rPr>
        <w:t xml:space="preserve">（钱包ID：0092118799300008，运营机构：中国交通银行股份有限公司）</w:t>
      </w:r>
      <w:r>
        <w:rPr>
          <w:rFonts w:hint="eastAsia" w:ascii="宋体" w:hAnsi="宋体" w:eastAsia="宋体" w:cs="宋体"/>
          <w:bCs/>
          <w:color w:val="000000" w:themeColor="text1"/>
          <w:sz w:val="24"/>
          <w:szCs w:val="21"/>
          <w:highlight w:val="none"/>
          <w:lang w:val="zh-CN" w:eastAsia="zh-CN" w:bidi="ar-SA"/>
          <w14:textFill>
            <w14:solidFill>
              <w14:schemeClr w14:val="tx1"/>
            </w14:solidFill>
          </w14:textFill>
        </w:rPr>
        <w:t xml:space="preserve">，并备注为：</w:t>
      </w:r>
      <w:r>
        <w:rPr>
          <w:rFonts w:hint="eastAsia" w:ascii="宋体" w:hAnsi="宋体" w:cs="宋体"/>
          <w:color w:val="000000" w:themeColor="text1"/>
          <w:sz w:val="24"/>
          <w:highlight w:val="none"/>
          <w:u w:val="single"/>
          <w:lang w:eastAsia="zh-CN"/>
          <w14:textFill>
            <w14:solidFill>
              <w14:schemeClr w14:val="tx1"/>
            </w14:solidFill>
          </w14:textFill>
        </w:rPr>
        <w:t xml:space="preserve">泗洪县档案馆库房档案装具及文化建设项目</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1"/>
          <w:highlight w:val="none"/>
          <w:lang w:val="zh-CN" w:eastAsia="zh-CN" w:bidi="ar-SA"/>
          <w14:textFill>
            <w14:solidFill>
              <w14:schemeClr w14:val="tx1"/>
            </w14:solidFill>
          </w14:textFill>
        </w:rPr>
        <w:t xml:space="preserve">履约保证金；</w:t>
      </w:r>
      <w:r/>
    </w:p>
    <w:p>
      <w:pPr>
        <w:ind w:firstLine="482"/>
        <w:spacing w:line="559" w:lineRule="atLeast"/>
        <w:shd w:val="clear" w:color="auto"/>
        <w:rPr>
          <w:rFonts w:hint="eastAsia" w:ascii="宋体" w:hAnsi="宋体" w:eastAsia="宋体" w:cs="宋体"/>
          <w:color w:val="000000" w:themeColor="text1"/>
          <w:sz w:val="24"/>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d.采用银行保函、担保公司的保证担保或保险公司的保证保险形式缴纳履约保证金的，以银行保函、担保公司的保证担保或保险公司的保证保险等形式提交履约保证金的，</w:t>
      </w:r>
      <w:bookmarkStart w:id="48" w:name="OLE_LINK39"/>
      <w:r>
        <w:rPr>
          <w:rFonts w:hint="eastAsia" w:ascii="宋体" w:hAnsi="宋体" w:eastAsia="宋体" w:cs="宋体"/>
          <w:color w:val="000000" w:themeColor="text1"/>
          <w:sz w:val="24"/>
          <w:highlight w:val="none"/>
          <w:lang w:val="zh-CN" w:eastAsia="zh-CN"/>
          <w14:textFill>
            <w14:solidFill>
              <w14:schemeClr w14:val="tx1"/>
            </w14:solidFill>
          </w14:textFill>
        </w:rPr>
        <w:t xml:space="preserve">其有效期应包括本项目供货工期的范围。以保函、担保、保险形式提交的履约保证金递交至当地公共资源交易中心。</w:t>
      </w:r>
      <w:bookmarkEnd w:id="48"/>
      <w:r/>
      <w:r/>
    </w:p>
    <w:p>
      <w:pPr>
        <w:ind w:firstLine="482"/>
        <w:spacing w:line="559" w:lineRule="atLeast"/>
        <w:shd w:val="clear" w:color="auto"/>
        <w:rPr>
          <w:rFonts w:hint="eastAsia" w:ascii="宋体" w:hAnsi="宋体" w:eastAsia="宋体" w:cs="宋体"/>
          <w:color w:val="000000" w:themeColor="text1"/>
          <w:sz w:val="24"/>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14:textFill>
            <w14:solidFill>
              <w14:schemeClr w14:val="tx1"/>
            </w14:solidFill>
          </w14:textFill>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2"/>
        <w:spacing w:line="559" w:lineRule="atLeast"/>
        <w:shd w:val="clear" w:color="auto"/>
        <w:rPr>
          <w:rFonts w:hint="eastAsia" w:ascii="宋体" w:hAnsi="宋体" w:eastAsia="宋体" w:cs="宋体"/>
          <w:color w:val="000000" w:themeColor="text1"/>
          <w:sz w:val="24"/>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14:textFill>
            <w14:solidFill>
              <w14:schemeClr w14:val="tx1"/>
            </w14:solidFill>
          </w14:textFill>
        </w:rPr>
        <w:t xml:space="preserve">履约保证金缴退咨询电话：0527-89889051；</w:t>
      </w:r>
      <w:r/>
    </w:p>
    <w:p>
      <w:pPr>
        <w:ind w:firstLine="482"/>
        <w:spacing w:line="559" w:lineRule="atLeast"/>
        <w:shd w:val="clear" w:color="auto"/>
        <w:rPr>
          <w:rFonts w:hint="eastAsia" w:ascii="宋体" w:hAnsi="宋体" w:eastAsia="宋体" w:cs="宋体"/>
          <w:color w:val="000000" w:themeColor="text1"/>
          <w:sz w:val="24"/>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14:textFill>
            <w14:solidFill>
              <w14:schemeClr w14:val="tx1"/>
            </w14:solidFill>
          </w14:textFill>
        </w:rPr>
        <w:t xml:space="preserve">履约保证金退还的条件：按以下方式实行：</w:t>
      </w:r>
      <w:r/>
    </w:p>
    <w:p>
      <w:pPr>
        <w:ind w:firstLine="482"/>
        <w:spacing w:line="559" w:lineRule="atLeast"/>
        <w:shd w:val="clear" w:color="auto"/>
        <w:rPr>
          <w:rFonts w:hint="eastAsia" w:ascii="宋体" w:hAnsi="宋体" w:eastAsia="宋体" w:cs="宋体"/>
          <w:color w:val="000000" w:themeColor="text1"/>
          <w:sz w:val="24"/>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14:textFill>
            <w14:solidFill>
              <w14:schemeClr w14:val="tx1"/>
            </w14:solidFill>
          </w14:textFill>
        </w:rPr>
        <w:t xml:space="preserve">货物类项目，项目验收合格，出具验收报告及履约保证金收据申请退付；</w:t>
      </w:r>
      <w:r/>
    </w:p>
    <w:p>
      <w:pPr>
        <w:ind w:firstLine="482"/>
        <w:spacing w:line="559" w:lineRule="atLeast"/>
        <w:shd w:val="clear" w:color="auto"/>
        <w:rPr>
          <w:rFonts w:hint="eastAsia" w:ascii="宋体" w:hAnsi="宋体" w:eastAsia="宋体" w:cs="宋体"/>
          <w:color w:val="000000" w:themeColor="text1"/>
          <w:sz w:val="24"/>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14:textFill>
            <w14:solidFill>
              <w14:schemeClr w14:val="tx1"/>
            </w14:solidFill>
          </w14:textFill>
        </w:rPr>
        <w:t xml:space="preserve">履约保证金退还时间：采购单位收到投标人退付申请后5个工作日内退还；</w:t>
      </w:r>
      <w:r/>
    </w:p>
    <w:p>
      <w:pPr>
        <w:ind w:firstLine="482"/>
        <w:spacing w:line="559" w:lineRule="atLeast"/>
        <w:shd w:val="clear" w:color="auto"/>
        <w:rPr>
          <w:rFonts w:hint="eastAsia" w:ascii="宋体" w:hAnsi="宋体" w:eastAsia="宋体" w:cs="宋体"/>
          <w:color w:val="000000" w:themeColor="text1"/>
          <w:sz w:val="24"/>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14:textFill>
            <w14:solidFill>
              <w14:schemeClr w14:val="tx1"/>
            </w14:solidFill>
          </w14:textFill>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2"/>
        <w:spacing w:line="559" w:lineRule="atLeast"/>
        <w:shd w:val="clear" w:color="auto"/>
        <w:rPr>
          <w:rFonts w:hint="eastAsia" w:ascii="宋体" w:hAnsi="宋体" w:eastAsia="宋体" w:cs="宋体"/>
          <w:color w:val="000000" w:themeColor="text1"/>
          <w:sz w:val="24"/>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14:textFill>
            <w14:solidFill>
              <w14:schemeClr w14:val="tx1"/>
            </w14:solidFill>
          </w14:textFill>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82"/>
        <w:spacing w:line="559"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p>
    <w:p>
      <w:pPr>
        <w:ind w:firstLine="482"/>
        <w:spacing w:line="559" w:lineRule="atLeast"/>
        <w:shd w:val="clear" w:color="auto"/>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具体操作流程见相关网页</w:t>
      </w:r>
      <w:r/>
    </w:p>
    <w:p>
      <w:pPr>
        <w:ind w:firstLine="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http://czt.jiangsu.gov.cn/art/2023/12/15/art_84851_11100104.html。</w:t>
      </w:r>
      <w:r/>
    </w:p>
    <w:p>
      <w:pPr>
        <w:ind w:firstLine="480"/>
        <w:spacing w:line="559" w:lineRule="atLeast"/>
        <w:shd w:val="clear" w:color="auto"/>
        <w:rPr>
          <w:rFonts w:hint="eastAsia" w:ascii="宋体" w:hAnsi="宋体" w:eastAsia="宋体" w:cs="宋体"/>
          <w:b/>
          <w:bCs/>
          <w:color w:val="000000" w:themeColor="text1"/>
          <w:sz w:val="30"/>
          <w:szCs w:val="2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szCs w:val="26"/>
          <w:highlight w:val="none"/>
          <w14:textFill>
            <w14:solidFill>
              <w14:schemeClr w14:val="tx1"/>
            </w14:solidFill>
          </w14:textFill>
        </w:rPr>
        <w:t xml:space="preserve">32、货物（包含与货物相关的服务）的追加</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45"/>
        <w:ind w:firstLine="60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14:textFill>
            <w14:solidFill>
              <w14:schemeClr w14:val="tx1"/>
            </w14:solidFill>
          </w14:textFill>
        </w:rPr>
        <w:t xml:space="preserve">33、政府采购履约资金扶持政策</w:t>
      </w:r>
      <w:r/>
    </w:p>
    <w:p>
      <w:pPr>
        <w:ind w:firstLine="42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33.1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根</w:t>
      </w:r>
      <w:r>
        <w:rPr>
          <w:rFonts w:hint="eastAsia" w:ascii="宋体" w:hAnsi="宋体" w:eastAsia="宋体" w:cs="宋体"/>
          <w:color w:val="000000" w:themeColor="text1"/>
          <w:sz w:val="24"/>
          <w:highlight w:val="none"/>
          <w14:textFill>
            <w14:solidFill>
              <w14:schemeClr w14:val="tx1"/>
            </w14:solidFill>
          </w14:textFill>
        </w:rPr>
        <w:t xml:space="preserve">据《关于转发江苏省财政厅、中国人民银行南京分行&lt;关于深入推进政府采购线上合同信用融资工作的通知&gt;的通知》（</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苏</w:t>
      </w:r>
      <w:r>
        <w:rPr>
          <w:rFonts w:hint="eastAsia" w:ascii="宋体" w:hAnsi="宋体" w:eastAsia="宋体" w:cs="宋体"/>
          <w:color w:val="000000" w:themeColor="text1"/>
          <w:sz w:val="24"/>
          <w:highlight w:val="none"/>
          <w14:textFill>
            <w14:solidFill>
              <w14:schemeClr w14:val="tx1"/>
            </w14:solidFill>
          </w14:textFill>
        </w:rPr>
        <w:t xml:space="preserve">财购〔2021〕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82</w:t>
      </w:r>
      <w:r>
        <w:rPr>
          <w:rFonts w:hint="eastAsia" w:ascii="宋体" w:hAnsi="宋体" w:eastAsia="宋体" w:cs="宋体"/>
          <w:color w:val="000000" w:themeColor="text1"/>
          <w:sz w:val="24"/>
          <w:highlight w:val="none"/>
          <w14:textFill>
            <w14:solidFill>
              <w14:schemeClr w14:val="tx1"/>
            </w14:solidFill>
          </w14:textFill>
        </w:rPr>
        <w:t xml:space="preserve">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45"/>
        <w:ind w:firstLine="602"/>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14:textFill>
            <w14:solidFill>
              <w14:schemeClr w14:val="tx1"/>
            </w14:solidFill>
          </w14:textFill>
        </w:rPr>
        <w:t xml:space="preserve">34、验收</w:t>
      </w:r>
      <w:r/>
    </w:p>
    <w:p>
      <w:pPr>
        <w:ind w:firstLine="482"/>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34.2采购人可以邀请参加本项目的其他投标人或者第三方机构参与验收。参与验收的投标人或者第三方机构的意见作为验收书的参考资料一并存档。</w:t>
      </w:r>
      <w:r/>
    </w:p>
    <w:p>
      <w:pPr>
        <w:ind w:firstLine="482"/>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59" w:lineRule="atLeast"/>
        <w:shd w:val="clear" w:color="auto"/>
        <w:rPr>
          <w:rFonts w:hint="eastAsia" w:ascii="宋体" w:hAnsi="宋体" w:eastAsia="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lang w:val="en-US" w:eastAsia="zh-CN"/>
          <w14:textFill>
            <w14:solidFill>
              <w14:schemeClr w14:val="tx1"/>
            </w14:solidFill>
          </w14:textFill>
        </w:rPr>
        <w:t xml:space="preserve">35、</w:t>
      </w:r>
      <w:r>
        <w:rPr>
          <w:rFonts w:hint="eastAsia" w:ascii="宋体" w:hAnsi="宋体" w:eastAsia="宋体" w:cs="宋体"/>
          <w:b/>
          <w:bCs/>
          <w:color w:val="000000" w:themeColor="text1"/>
          <w:sz w:val="24"/>
          <w:highlight w:val="none"/>
          <w14:textFill>
            <w14:solidFill>
              <w14:schemeClr w14:val="tx1"/>
            </w14:solidFill>
          </w14:textFill>
        </w:rPr>
        <w:t xml:space="preserve">付款</w:t>
      </w:r>
      <w:r/>
    </w:p>
    <w:p>
      <w:pPr>
        <w:ind w:firstLine="482"/>
        <w:spacing w:line="559" w:lineRule="atLeast"/>
        <w:shd w:val="clear" w:color="auto"/>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按照招标文件和合同约定的付款方式，采购人及时办理付款手续</w:t>
      </w:r>
      <w:r>
        <w:rPr>
          <w:rFonts w:hint="eastAsia" w:ascii="宋体" w:hAnsi="宋体" w:cs="宋体"/>
          <w:color w:val="000000" w:themeColor="text1"/>
          <w:sz w:val="24"/>
          <w:highlight w:val="none"/>
          <w:lang w:eastAsia="zh-CN"/>
          <w14:textFill>
            <w14:solidFill>
              <w14:schemeClr w14:val="tx1"/>
            </w14:solidFill>
          </w14:textFill>
        </w:rPr>
        <w:t xml:space="preserve">。</w:t>
      </w:r>
      <w:r/>
    </w:p>
    <w:p>
      <w:pPr>
        <w:shd w:val="clear" w:color="auto"/>
        <w:rPr>
          <w:rFonts w:hint="eastAsia"/>
          <w:highlight w:val="none"/>
        </w:rPr>
      </w:pPr>
      <w:r/>
      <w:bookmarkStart w:id="49" w:name="_Toc14096"/>
      <w:r/>
      <w:bookmarkEnd w:id="49"/>
      <w:r/>
      <w:r/>
    </w:p>
    <w:p>
      <w:pPr>
        <w:pStyle w:val="742"/>
        <w:numPr>
          <w:ilvl w:val="0"/>
          <w:numId w:val="5"/>
        </w:numPr>
        <w:jc w:val="center"/>
        <w:shd w:val="clear" w:color="auto"/>
        <w:rPr>
          <w:rFonts w:hint="eastAsia" w:ascii="宋体" w:hAnsi="宋体" w:eastAsia="宋体" w:cs="宋体"/>
          <w:b/>
          <w:sz w:val="44"/>
          <w:szCs w:val="44"/>
          <w:highlight w:val="none"/>
        </w:rPr>
      </w:pPr>
      <w:r>
        <w:rPr>
          <w:rFonts w:hint="eastAsia" w:ascii="宋体" w:hAnsi="宋体" w:eastAsia="宋体" w:cs="宋体"/>
          <w:b/>
          <w:sz w:val="44"/>
          <w:szCs w:val="44"/>
          <w:highlight w:val="none"/>
        </w:rPr>
        <w:t xml:space="preserve">合同格式及条款</w:t>
      </w:r>
      <w:bookmarkStart w:id="50" w:name="_Toc41839052"/>
      <w:r/>
      <w:bookmarkStart w:id="51" w:name="_Toc63173425"/>
      <w:r/>
      <w:bookmarkStart w:id="52" w:name="_Toc33210310"/>
      <w:r/>
      <w:bookmarkStart w:id="53" w:name="_Toc56847814"/>
      <w:r/>
      <w:bookmarkStart w:id="54" w:name="_Toc24135497"/>
      <w:r/>
      <w:bookmarkStart w:id="55" w:name="_Toc18821"/>
      <w:r/>
      <w:bookmarkStart w:id="56" w:name="_Toc62218832"/>
      <w:r/>
      <w:bookmarkStart w:id="57" w:name="_Toc35639499"/>
      <w:r/>
      <w:bookmarkStart w:id="58" w:name="_Toc6201"/>
      <w:r/>
      <w:bookmarkStart w:id="59" w:name="_Toc45564931"/>
      <w:r/>
      <w:bookmarkStart w:id="60" w:name="_Toc36367597"/>
      <w:r/>
      <w:bookmarkStart w:id="61" w:name="_Toc32297"/>
      <w:r/>
      <w:bookmarkStart w:id="62" w:name="_Toc14190"/>
      <w:r/>
      <w:bookmarkStart w:id="63" w:name="_Toc33210384"/>
      <w:r/>
      <w:bookmarkStart w:id="64" w:name="_Toc38295338"/>
      <w:r>
        <w:rPr>
          <w:rFonts w:hint="eastAsia" w:ascii="宋体" w:hAnsi="宋体" w:eastAsia="宋体" w:cs="宋体"/>
          <w:b/>
          <w:sz w:val="44"/>
          <w:szCs w:val="44"/>
          <w:highlight w:val="none"/>
        </w:rPr>
        <w:t xml:space="preserve">（草案）</w:t>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r/>
    </w:p>
    <w:p>
      <w:pPr>
        <w:pStyle w:val="742"/>
        <w:jc w:val="center"/>
        <w:keepLines w:val="0"/>
        <w:spacing w:before="0" w:after="0"/>
        <w:shd w:val="clear" w:color="auto"/>
        <w:rPr>
          <w:rFonts w:hint="eastAsia" w:ascii="宋体" w:hAnsi="宋体" w:eastAsia="宋体" w:cs="宋体"/>
          <w:b/>
          <w:color w:val="auto"/>
          <w:sz w:val="44"/>
          <w:szCs w:val="28"/>
          <w:highlight w:val="none"/>
        </w:rPr>
      </w:pPr>
      <w:r/>
      <w:bookmarkStart w:id="65" w:name="_Toc23332"/>
      <w:r/>
      <w:r/>
    </w:p>
    <w:p>
      <w:pPr>
        <w:pStyle w:val="742"/>
        <w:jc w:val="center"/>
        <w:keepLines w:val="0"/>
        <w:spacing w:before="0" w:after="0"/>
        <w:shd w:val="clear" w:color="auto"/>
        <w:rPr>
          <w:rFonts w:hint="eastAsia" w:ascii="宋体" w:hAnsi="宋体" w:eastAsia="宋体" w:cs="宋体"/>
          <w:b/>
          <w:color w:val="auto"/>
          <w:sz w:val="44"/>
          <w:szCs w:val="28"/>
          <w:highlight w:val="none"/>
        </w:rPr>
      </w:pPr>
      <w:r>
        <w:rPr>
          <w:rFonts w:hint="eastAsia" w:ascii="宋体" w:hAnsi="宋体" w:eastAsia="宋体" w:cs="宋体"/>
          <w:b/>
          <w:color w:val="auto"/>
          <w:sz w:val="44"/>
          <w:szCs w:val="28"/>
          <w:highlight w:val="none"/>
        </w:rPr>
      </w:r>
      <w:bookmarkEnd w:id="65"/>
      <w:r/>
    </w:p>
    <w:p>
      <w:pPr>
        <w:pStyle w:val="742"/>
        <w:jc w:val="center"/>
        <w:keepLines w:val="0"/>
        <w:spacing w:before="0" w:after="0"/>
        <w:shd w:val="clear" w:color="auto"/>
        <w:rPr>
          <w:rFonts w:hint="eastAsia" w:ascii="宋体" w:hAnsi="宋体" w:eastAsia="宋体" w:cs="宋体"/>
          <w:b/>
          <w:color w:val="auto"/>
          <w:sz w:val="44"/>
          <w:szCs w:val="28"/>
          <w:highlight w:val="none"/>
        </w:rPr>
      </w:pPr>
      <w:r>
        <w:rPr>
          <w:rFonts w:hint="eastAsia" w:ascii="宋体" w:hAnsi="宋体" w:eastAsia="宋体" w:cs="宋体"/>
          <w:b/>
          <w:color w:val="auto"/>
          <w:sz w:val="44"/>
          <w:szCs w:val="28"/>
          <w:highlight w:val="none"/>
        </w:rPr>
      </w:r>
      <w:r/>
    </w:p>
    <w:p>
      <w:pPr>
        <w:pStyle w:val="757"/>
        <w:jc w:val="center"/>
        <w:spacing w:line="240" w:lineRule="atLeast"/>
        <w:shd w:val="clear" w:color="auto"/>
        <w:rPr>
          <w:rFonts w:hint="eastAsia" w:ascii="宋体" w:hAnsi="宋体" w:eastAsia="宋体" w:cs="宋体"/>
          <w:b/>
          <w:bCs/>
          <w:color w:val="000000" w:themeColor="text1"/>
          <w:spacing w:val="-20"/>
          <w:sz w:val="48"/>
          <w:szCs w:val="48"/>
          <w:highlight w:val="none"/>
          <w14:textFill>
            <w14:solidFill>
              <w14:schemeClr w14:val="tx1"/>
            </w14:solidFill>
          </w14:textFill>
        </w:rPr>
      </w:pPr>
      <w:r/>
      <w:bookmarkStart w:id="66" w:name="_Toc15300"/>
      <w:r>
        <w:rPr>
          <w:rFonts w:hint="eastAsia" w:ascii="宋体" w:hAnsi="宋体" w:eastAsia="宋体" w:cs="宋体"/>
          <w:b/>
          <w:bCs/>
          <w:color w:val="000000" w:themeColor="text1"/>
          <w:spacing w:val="-20"/>
          <w:sz w:val="48"/>
          <w:szCs w:val="48"/>
          <w:highlight w:val="none"/>
          <w14:textFill>
            <w14:solidFill>
              <w14:schemeClr w14:val="tx1"/>
            </w14:solidFill>
          </w14:textFill>
        </w:rPr>
        <w:t xml:space="preserve">政府采购货物买卖合同</w:t>
      </w:r>
      <w:r/>
    </w:p>
    <w:p>
      <w:pPr>
        <w:shd w:val="clear" w:color="auto"/>
        <w:rPr>
          <w:rFonts w:hint="eastAsia" w:ascii="宋体" w:hAnsi="宋体" w:cs="宋体"/>
          <w:b/>
          <w:bCs/>
          <w:color w:val="000000" w:themeColor="text1"/>
          <w:spacing w:val="-20"/>
          <w:sz w:val="40"/>
          <w:szCs w:val="40"/>
          <w:highlight w:val="none"/>
          <w14:textFill>
            <w14:solidFill>
              <w14:schemeClr w14:val="tx1"/>
            </w14:solidFill>
          </w14:textFill>
        </w:rPr>
      </w:pPr>
      <w:r>
        <w:rPr>
          <w:rFonts w:hint="eastAsia" w:ascii="宋体" w:hAnsi="宋体" w:cs="宋体"/>
          <w:b/>
          <w:bCs/>
          <w:color w:val="000000" w:themeColor="text1"/>
          <w:spacing w:val="-20"/>
          <w:sz w:val="40"/>
          <w:szCs w:val="40"/>
          <w:highlight w:val="none"/>
          <w14:textFill>
            <w14:solidFill>
              <w14:schemeClr w14:val="tx1"/>
            </w14:solidFill>
          </w14:textFill>
        </w:rPr>
        <w:t xml:space="preserve">    </w:t>
      </w:r>
      <w:r/>
    </w:p>
    <w:p>
      <w:pPr>
        <w:pStyle w:val="852"/>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cs="宋体"/>
          <w:b/>
          <w:bCs/>
          <w:color w:val="000000" w:themeColor="text1"/>
          <w:spacing w:val="-20"/>
          <w:sz w:val="40"/>
          <w:szCs w:val="40"/>
          <w:highlight w:val="none"/>
          <w14:textFill>
            <w14:solidFill>
              <w14:schemeClr w14:val="tx1"/>
            </w14:solidFill>
          </w14:textFill>
        </w:rPr>
      </w:pPr>
      <w:r>
        <w:rPr>
          <w:rFonts w:hint="eastAsia" w:ascii="宋体" w:hAnsi="宋体" w:cs="宋体"/>
          <w:b/>
          <w:bCs/>
          <w:color w:val="000000" w:themeColor="text1"/>
          <w:spacing w:val="-20"/>
          <w:sz w:val="40"/>
          <w:szCs w:val="40"/>
          <w:highlight w:val="none"/>
          <w14:textFill>
            <w14:solidFill>
              <w14:schemeClr w14:val="tx1"/>
            </w14:solidFill>
          </w14:textFill>
        </w:rPr>
      </w:r>
      <w:r/>
    </w:p>
    <w:p>
      <w:pPr>
        <w:shd w:val="clear" w:color="auto"/>
        <w:rPr>
          <w:rFonts w:hint="eastAsia" w:ascii="宋体" w:hAnsi="宋体" w:cs="宋体"/>
          <w:b/>
          <w:bCs/>
          <w:color w:val="000000" w:themeColor="text1"/>
          <w:spacing w:val="-20"/>
          <w:sz w:val="40"/>
          <w:szCs w:val="40"/>
          <w:highlight w:val="none"/>
          <w14:textFill>
            <w14:solidFill>
              <w14:schemeClr w14:val="tx1"/>
            </w14:solidFill>
          </w14:textFill>
        </w:rPr>
      </w:pPr>
      <w:r>
        <w:rPr>
          <w:rFonts w:hint="eastAsia" w:ascii="宋体" w:hAnsi="宋体" w:cs="宋体"/>
          <w:b/>
          <w:bCs/>
          <w:color w:val="000000" w:themeColor="text1"/>
          <w:spacing w:val="-20"/>
          <w:sz w:val="40"/>
          <w:szCs w:val="40"/>
          <w:highlight w:val="none"/>
          <w14:textFill>
            <w14:solidFill>
              <w14:schemeClr w14:val="tx1"/>
            </w14:solidFill>
          </w14:textFill>
        </w:rPr>
      </w:r>
      <w:r/>
    </w:p>
    <w:p>
      <w:pPr>
        <w:ind w:left="420"/>
        <w:spacing w:line="360" w:lineRule="auto"/>
        <w:shd w:val="clear" w:color="auto"/>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项目名称：</w:t>
      </w:r>
      <w:r>
        <w:rPr>
          <w:rFonts w:hint="eastAsia" w:ascii="宋体" w:hAnsi="宋体" w:cs="宋体"/>
          <w:color w:val="000000" w:themeColor="text1"/>
          <w:sz w:val="32"/>
          <w:szCs w:val="32"/>
          <w:highlight w:val="none"/>
          <w:u w:val="single"/>
          <w14:textFill>
            <w14:solidFill>
              <w14:schemeClr w14:val="tx1"/>
            </w14:solidFill>
          </w14:textFill>
        </w:rPr>
        <w:t xml:space="preserve">                             </w:t>
      </w:r>
      <w:r/>
    </w:p>
    <w:p>
      <w:pPr>
        <w:ind w:left="420"/>
        <w:spacing w:line="360" w:lineRule="auto"/>
        <w:shd w:val="clear" w:color="auto"/>
        <w:rPr>
          <w:rFonts w:hint="eastAsia" w:ascii="宋体" w:hAnsi="宋体" w:cs="宋体"/>
          <w:color w:val="000000" w:themeColor="text1"/>
          <w:sz w:val="32"/>
          <w:szCs w:val="32"/>
          <w:highlight w:val="none"/>
          <w:u w:val="singl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合同编号：</w:t>
      </w:r>
      <w:r>
        <w:rPr>
          <w:rFonts w:hint="eastAsia" w:ascii="宋体" w:hAnsi="宋体" w:cs="宋体"/>
          <w:color w:val="000000" w:themeColor="text1"/>
          <w:sz w:val="32"/>
          <w:szCs w:val="32"/>
          <w:highlight w:val="none"/>
          <w:u w:val="single"/>
          <w14:textFill>
            <w14:solidFill>
              <w14:schemeClr w14:val="tx1"/>
            </w14:solidFill>
          </w14:textFill>
        </w:rPr>
        <w:t xml:space="preserve">                             </w:t>
      </w:r>
      <w:r/>
    </w:p>
    <w:p>
      <w:pPr>
        <w:ind w:left="420"/>
        <w:spacing w:line="360" w:lineRule="auto"/>
        <w:shd w:val="clear" w:color="auto"/>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甲    方：</w:t>
      </w:r>
      <w:r>
        <w:rPr>
          <w:rFonts w:hint="eastAsia" w:ascii="宋体" w:hAnsi="宋体" w:cs="宋体"/>
          <w:color w:val="000000" w:themeColor="text1"/>
          <w:sz w:val="32"/>
          <w:szCs w:val="32"/>
          <w:highlight w:val="none"/>
          <w:u w:val="single"/>
          <w14:textFill>
            <w14:solidFill>
              <w14:schemeClr w14:val="tx1"/>
            </w14:solidFill>
          </w14:textFill>
        </w:rPr>
        <w:t xml:space="preserve">                             </w:t>
      </w:r>
      <w:r/>
    </w:p>
    <w:p>
      <w:pPr>
        <w:ind w:left="420"/>
        <w:spacing w:line="360" w:lineRule="auto"/>
        <w:shd w:val="clear" w:color="auto"/>
        <w:rPr>
          <w:rFonts w:hint="eastAsia" w:ascii="宋体" w:hAnsi="宋体" w:cs="宋体"/>
          <w:color w:val="000000" w:themeColor="text1"/>
          <w:sz w:val="32"/>
          <w:szCs w:val="32"/>
          <w:highlight w:val="none"/>
          <w:u w:val="singl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乙    方：</w:t>
      </w:r>
      <w:r>
        <w:rPr>
          <w:rFonts w:hint="eastAsia" w:ascii="宋体" w:hAnsi="宋体" w:cs="宋体"/>
          <w:color w:val="000000" w:themeColor="text1"/>
          <w:sz w:val="32"/>
          <w:szCs w:val="32"/>
          <w:highlight w:val="none"/>
          <w:u w:val="single"/>
          <w14:textFill>
            <w14:solidFill>
              <w14:schemeClr w14:val="tx1"/>
            </w14:solidFill>
          </w14:textFill>
        </w:rPr>
        <w:t xml:space="preserve">                             </w:t>
      </w:r>
      <w:r/>
    </w:p>
    <w:p>
      <w:pPr>
        <w:ind w:left="420"/>
        <w:spacing w:line="360" w:lineRule="auto"/>
        <w:shd w:val="clear" w:color="auto"/>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签订时间：</w:t>
      </w:r>
      <w:r>
        <w:rPr>
          <w:rFonts w:hint="eastAsia" w:ascii="宋体" w:hAnsi="宋体" w:cs="宋体"/>
          <w:color w:val="000000" w:themeColor="text1"/>
          <w:sz w:val="32"/>
          <w:szCs w:val="32"/>
          <w:highlight w:val="none"/>
          <w:u w:val="single"/>
          <w14:textFill>
            <w14:solidFill>
              <w14:schemeClr w14:val="tx1"/>
            </w14:solidFill>
          </w14:textFill>
        </w:rPr>
        <w:t xml:space="preserve">                             </w:t>
      </w:r>
      <w:r/>
    </w:p>
    <w:p>
      <w:pPr>
        <w:pStyle w:val="852"/>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hd w:val="clear" w:color="auto"/>
        <w:rPr>
          <w:rFonts w:hint="eastAsia"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 xml:space="preserve">使 用 说 明</w:t>
      </w:r>
      <w:r/>
    </w:p>
    <w:p>
      <w:pPr>
        <w:ind w:firstLine="640"/>
        <w:shd w:val="clear" w:color="auto"/>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ind w:firstLine="640"/>
        <w:shd w:val="clear" w:color="auto"/>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1.本合同标准文本适用于购买现成货物的采购项目，不包括需要供应商定制开发、创新研发的货物采购项目。</w:t>
      </w:r>
      <w:r/>
    </w:p>
    <w:p>
      <w:pPr>
        <w:shd w:val="clear" w:color="auto"/>
        <w:rPr>
          <w:rFonts w:hint="eastAsia"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 xml:space="preserve">   </w:t>
      </w:r>
      <w:r>
        <w:rPr>
          <w:rFonts w:hint="eastAsia" w:ascii="宋体" w:hAnsi="宋体" w:cs="宋体"/>
          <w:color w:val="000000" w:themeColor="text1"/>
          <w:sz w:val="32"/>
          <w:szCs w:val="32"/>
          <w:highlight w:val="none"/>
          <w14:textFill>
            <w14:solidFill>
              <w14:schemeClr w14:val="tx1"/>
            </w14:solidFill>
          </w14:textFill>
        </w:rPr>
        <w:t xml:space="preserve">2.本合同标准文本为政府采购货物买卖合同编制提供参考，可以结合采购项目具体情况，对文本作必要的调整修订后使用。</w:t>
      </w:r>
      <w:r/>
    </w:p>
    <w:p>
      <w:pPr>
        <w:ind w:firstLine="640"/>
        <w:shd w:val="clear" w:color="auto"/>
        <w:rPr>
          <w:rFonts w:hint="eastAsia" w:ascii="宋体" w:hAnsi="宋体" w:cs="宋体"/>
          <w:color w:val="000000" w:themeColor="text1"/>
          <w:sz w:val="44"/>
          <w:szCs w:val="44"/>
          <w:highlight w:val="none"/>
          <w14:textFill>
            <w14:solidFill>
              <w14:schemeClr w14:val="tx1"/>
            </w14:solidFill>
          </w14:textFill>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000000" w:themeColor="text1"/>
          <w:sz w:val="32"/>
          <w:szCs w:val="32"/>
          <w:highlight w:val="none"/>
          <w14:textFill>
            <w14:solidFill>
              <w14:schemeClr w14:val="tx1"/>
            </w14:solidFill>
          </w14:textFill>
        </w:rPr>
        <w:t xml:space="preserve">3.本合同标准文本各条款中，如涉及填写多家供应商、制造商，多种采购标的、分包主要内容等信息的，可根据采购项目具体情况添加信息项。</w:t>
      </w:r>
      <w:r/>
    </w:p>
    <w:p>
      <w:pPr>
        <w:pStyle w:val="743"/>
        <w:jc w:val="center"/>
        <w:spacing w:line="400" w:lineRule="exact"/>
        <w:shd w:val="clear" w:color="auto"/>
        <w:rPr>
          <w:rFonts w:hint="eastAsia" w:ascii="宋体" w:hAnsi="宋体" w:eastAsia="宋体" w:cs="宋体"/>
          <w:b/>
          <w:bCs/>
          <w:color w:val="000000" w:themeColor="text1"/>
          <w:sz w:val="28"/>
          <w:szCs w:val="28"/>
          <w:highlight w:val="none"/>
          <w14:textFill>
            <w14:solidFill>
              <w14:schemeClr w14:val="tx1"/>
            </w14:solidFill>
          </w14:textFill>
        </w:rPr>
      </w:pPr>
      <w:r/>
      <w:bookmarkStart w:id="67" w:name="_Toc22209"/>
      <w:r>
        <w:rPr>
          <w:rFonts w:hint="eastAsia" w:ascii="宋体" w:hAnsi="宋体" w:eastAsia="宋体" w:cs="宋体"/>
          <w:b/>
          <w:bCs/>
          <w:color w:val="000000" w:themeColor="text1"/>
          <w:sz w:val="28"/>
          <w:szCs w:val="28"/>
          <w:highlight w:val="none"/>
          <w14:textFill>
            <w14:solidFill>
              <w14:schemeClr w14:val="tx1"/>
            </w14:solidFill>
          </w14:textFill>
        </w:rPr>
        <w:t xml:space="preserve">第一节 政府采购合同协议书</w:t>
      </w:r>
      <w:bookmarkEnd w:id="67"/>
      <w:r/>
      <w:r/>
    </w:p>
    <w:p>
      <w:pPr>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甲方（全称）：</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（采购人、受采购人委托签订合同的单位或采购文件约定的合同甲方）</w:t>
      </w:r>
      <w:r/>
    </w:p>
    <w:p>
      <w:pPr>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乙方1（全称）：</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（供应商）</w:t>
      </w:r>
      <w:r/>
    </w:p>
    <w:p>
      <w:pPr>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乙方2（全称）：</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（联合体成员供应商或其他合同主体）（如有）</w:t>
      </w:r>
      <w:r/>
    </w:p>
    <w:p>
      <w:pPr>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乙方3（全称）</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（联合体成员供应商或其他合同主体）（如有）</w:t>
      </w:r>
      <w:r/>
    </w:p>
    <w:p>
      <w:pPr>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58"/>
        <w:ind w:firstLine="420"/>
        <w:spacing w:line="400" w:lineRule="exact"/>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w:t>
      </w:r>
      <w:r>
        <w:rPr>
          <w:rFonts w:hint="eastAsia" w:ascii="宋体" w:hAnsi="宋体" w:eastAsia="宋体" w:cs="宋体"/>
          <w:color w:val="000000" w:themeColor="text1"/>
          <w:highlight w:val="none"/>
          <w14:textFill>
            <w14:solidFill>
              <w14:schemeClr w14:val="tx1"/>
            </w14:solidFill>
          </w14:textFill>
        </w:rPr>
        <w:t xml:space="preserve">     </w:t>
      </w:r>
      <w:r/>
    </w:p>
    <w:p>
      <w:pPr>
        <w:numPr>
          <w:ilvl w:val="0"/>
          <w:numId w:val="6"/>
        </w:numPr>
        <w:ind w:firstLine="422"/>
        <w:spacing w:line="400" w:lineRule="exact"/>
        <w:shd w:val="clear" w:color="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项目信息</w:t>
      </w:r>
      <w:r/>
    </w:p>
    <w:p>
      <w:pPr>
        <w:pStyle w:val="758"/>
        <w:numPr>
          <w:ilvl w:val="0"/>
          <w:numId w:val="7"/>
        </w:numPr>
        <w:ind w:firstLine="420"/>
        <w:spacing w:line="400" w:lineRule="exact"/>
        <w:shd w:val="clear" w:color="auto"/>
        <w:rPr>
          <w:rFonts w:hint="eastAsia" w:ascii="宋体" w:hAnsi="宋体" w:eastAsia="宋体" w:cs="宋体"/>
          <w:color w:val="000000" w:themeColor="text1"/>
          <w:sz w:val="21"/>
          <w:highlight w:val="none"/>
          <w:u w:val="singl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采购项目名称：</w:t>
      </w:r>
      <w:r>
        <w:rPr>
          <w:rFonts w:hint="eastAsia" w:ascii="宋体" w:hAnsi="宋体" w:eastAsia="宋体" w:cs="宋体"/>
          <w:color w:val="000000" w:themeColor="text1"/>
          <w:sz w:val="21"/>
          <w:highlight w:val="none"/>
          <w:u w:val="single"/>
          <w14:textFill>
            <w14:solidFill>
              <w14:schemeClr w14:val="tx1"/>
            </w14:solidFill>
          </w14:textFill>
        </w:rPr>
        <w:t xml:space="preserve">                                          </w:t>
      </w:r>
      <w:r/>
    </w:p>
    <w:p>
      <w:pPr>
        <w:pStyle w:val="758"/>
        <w:ind w:firstLine="0"/>
        <w:spacing w:line="400" w:lineRule="exact"/>
        <w:shd w:val="clear" w:color="auto"/>
        <w:tabs>
          <w:tab w:val="left" w:pos="999" w:leader="none"/>
        </w:tabs>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采购项目编号：</w:t>
      </w:r>
      <w:r>
        <w:rPr>
          <w:rFonts w:hint="eastAsia" w:ascii="宋体" w:hAnsi="宋体" w:eastAsia="宋体" w:cs="宋体"/>
          <w:color w:val="000000" w:themeColor="text1"/>
          <w:sz w:val="21"/>
          <w:highlight w:val="none"/>
          <w:u w:val="single"/>
          <w14:textFill>
            <w14:solidFill>
              <w14:schemeClr w14:val="tx1"/>
            </w14:solidFill>
          </w14:textFill>
        </w:rPr>
        <w:t xml:space="preserve">                                          </w:t>
      </w:r>
      <w:r/>
    </w:p>
    <w:p>
      <w:pPr>
        <w:pStyle w:val="758"/>
        <w:ind w:firstLine="420"/>
        <w:spacing w:line="400" w:lineRule="exact"/>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（2）采购计划编号：</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（3）项目内容：</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采购标的及数量（台/套</w:t>
      </w:r>
      <w:r>
        <w:rPr>
          <w:rFonts w:hint="eastAsia" w:ascii="宋体" w:hAnsi="宋体" w:cs="宋体"/>
          <w:color w:val="000000" w:themeColor="text1"/>
          <w:highlight w:val="none"/>
          <w:lang w:val="en"/>
          <w14:textFill>
            <w14:solidFill>
              <w14:schemeClr w14:val="tx1"/>
            </w14:solidFill>
          </w14:textFill>
        </w:rPr>
        <w:t xml:space="preserve">/个/架/组等</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w:t>
      </w:r>
      <w:r/>
    </w:p>
    <w:p>
      <w:pPr>
        <w:ind w:firstLine="420"/>
        <w:spacing w:line="400" w:lineRule="exact"/>
        <w:shd w:val="clear" w:color="auto"/>
        <w:rPr>
          <w:rFonts w:hint="eastAsia" w:ascii="宋体" w:hAnsi="宋体" w:cs="宋体"/>
          <w:color w:val="000000" w:themeColor="text1"/>
          <w:highlight w:val="none"/>
          <w:lang w:val="e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品牌：</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lang w:val="en"/>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lang w:val="en"/>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lang w:val="en"/>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规格型号：</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lang w:val="en"/>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lang w:val="en"/>
          <w14:textFill>
            <w14:solidFill>
              <w14:schemeClr w14:val="tx1"/>
            </w14:solidFill>
          </w14:textFill>
        </w:rPr>
        <w:t xml:space="preserve">   </w:t>
      </w:r>
      <w:r/>
    </w:p>
    <w:p>
      <w:pPr>
        <w:ind w:firstLine="945"/>
        <w:spacing w:line="400" w:lineRule="exact"/>
        <w:shd w:val="clear" w:color="auto"/>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采购标的的技术要求、商务要求具体见附件。</w:t>
      </w:r>
      <w:r/>
    </w:p>
    <w:p>
      <w:pPr>
        <w:ind w:firstLine="945"/>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①涉及信息类产品，请填写该产品关键部件的品牌、型号：</w:t>
      </w:r>
      <w:r/>
    </w:p>
    <w:p>
      <w:pPr>
        <w:ind w:firstLine="420"/>
        <w:spacing w:line="400" w:lineRule="exact"/>
        <w:shd w:val="clear" w:color="auto"/>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标的名称：</w:t>
      </w:r>
      <w:r>
        <w:rPr>
          <w:rFonts w:hint="eastAsia" w:ascii="宋体" w:hAnsi="宋体" w:cs="宋体"/>
          <w:color w:val="000000" w:themeColor="text1"/>
          <w:highlight w:val="none"/>
          <w:u w:val="single"/>
          <w14:textFill>
            <w14:solidFill>
              <w14:schemeClr w14:val="tx1"/>
            </w14:solidFill>
          </w14:textFill>
        </w:rPr>
        <w:t xml:space="preserve">  /   </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关键部件：</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 品牌：</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 型号：</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 </w:t>
      </w:r>
      <w:r/>
    </w:p>
    <w:p>
      <w:pPr>
        <w:pStyle w:val="852"/>
        <w:ind w:firstLine="42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关键部件：</w:t>
      </w:r>
      <w:r>
        <w:rPr>
          <w:rFonts w:hint="eastAsia" w:ascii="宋体" w:hAnsi="宋体" w:eastAsia="宋体" w:cs="宋体"/>
          <w:color w:val="000000" w:themeColor="text1"/>
          <w:sz w:val="21"/>
          <w:highlight w:val="none"/>
          <w:u w:val="single"/>
          <w14:textFill>
            <w14:solidFill>
              <w14:schemeClr w14:val="tx1"/>
            </w14:solidFill>
          </w14:textFill>
        </w:rPr>
        <w:t xml:space="preserve">    /      </w:t>
      </w:r>
      <w:r>
        <w:rPr>
          <w:rFonts w:hint="eastAsia" w:ascii="宋体" w:hAnsi="宋体" w:eastAsia="宋体" w:cs="宋体"/>
          <w:color w:val="000000" w:themeColor="text1"/>
          <w:sz w:val="21"/>
          <w:highlight w:val="none"/>
          <w14:textFill>
            <w14:solidFill>
              <w14:schemeClr w14:val="tx1"/>
            </w14:solidFill>
          </w14:textFill>
        </w:rPr>
        <w:t xml:space="preserve"> 品牌：</w:t>
      </w:r>
      <w:r>
        <w:rPr>
          <w:rFonts w:hint="eastAsia" w:ascii="宋体" w:hAnsi="宋体" w:eastAsia="宋体" w:cs="宋体"/>
          <w:color w:val="000000" w:themeColor="text1"/>
          <w:sz w:val="21"/>
          <w:highlight w:val="none"/>
          <w:u w:val="single"/>
          <w14:textFill>
            <w14:solidFill>
              <w14:schemeClr w14:val="tx1"/>
            </w14:solidFill>
          </w14:textFill>
        </w:rPr>
        <w:t xml:space="preserve">    /    </w:t>
      </w:r>
      <w:r>
        <w:rPr>
          <w:rFonts w:hint="eastAsia" w:ascii="宋体" w:hAnsi="宋体" w:eastAsia="宋体" w:cs="宋体"/>
          <w:color w:val="000000" w:themeColor="text1"/>
          <w:sz w:val="21"/>
          <w:highlight w:val="none"/>
          <w14:textFill>
            <w14:solidFill>
              <w14:schemeClr w14:val="tx1"/>
            </w14:solidFill>
          </w14:textFill>
        </w:rPr>
        <w:t xml:space="preserve"> 型号：</w:t>
      </w:r>
      <w:r>
        <w:rPr>
          <w:rFonts w:hint="eastAsia" w:ascii="宋体" w:hAnsi="宋体" w:eastAsia="宋体" w:cs="宋体"/>
          <w:color w:val="000000" w:themeColor="text1"/>
          <w:sz w:val="21"/>
          <w:highlight w:val="none"/>
          <w:u w:val="single"/>
          <w14:textFill>
            <w14:solidFill>
              <w14:schemeClr w14:val="tx1"/>
            </w14:solidFill>
          </w14:textFill>
        </w:rPr>
        <w:t xml:space="preserve">   /    </w:t>
      </w:r>
      <w:r>
        <w:rPr>
          <w:rFonts w:hint="eastAsia" w:ascii="宋体" w:hAnsi="宋体" w:eastAsia="宋体" w:cs="宋体"/>
          <w:color w:val="000000" w:themeColor="text1"/>
          <w:sz w:val="21"/>
          <w:highlight w:val="none"/>
          <w14:textFill>
            <w14:solidFill>
              <w14:schemeClr w14:val="tx1"/>
            </w14:solidFill>
          </w14:textFill>
        </w:rPr>
        <w:t xml:space="preserve"> </w:t>
      </w:r>
      <w:r/>
    </w:p>
    <w:p>
      <w:pPr>
        <w:pStyle w:val="852"/>
        <w:ind w:firstLine="42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关键部件：</w:t>
      </w:r>
      <w:r>
        <w:rPr>
          <w:rFonts w:hint="eastAsia" w:ascii="宋体" w:hAnsi="宋体" w:eastAsia="宋体" w:cs="宋体"/>
          <w:color w:val="000000" w:themeColor="text1"/>
          <w:sz w:val="21"/>
          <w:highlight w:val="none"/>
          <w:u w:val="single"/>
          <w14:textFill>
            <w14:solidFill>
              <w14:schemeClr w14:val="tx1"/>
            </w14:solidFill>
          </w14:textFill>
        </w:rPr>
        <w:t xml:space="preserve">     /     </w:t>
      </w:r>
      <w:r>
        <w:rPr>
          <w:rFonts w:hint="eastAsia" w:ascii="宋体" w:hAnsi="宋体" w:eastAsia="宋体" w:cs="宋体"/>
          <w:color w:val="000000" w:themeColor="text1"/>
          <w:sz w:val="21"/>
          <w:highlight w:val="none"/>
          <w14:textFill>
            <w14:solidFill>
              <w14:schemeClr w14:val="tx1"/>
            </w14:solidFill>
          </w14:textFill>
        </w:rPr>
        <w:t xml:space="preserve"> 品牌：</w:t>
      </w:r>
      <w:r>
        <w:rPr>
          <w:rFonts w:hint="eastAsia" w:ascii="宋体" w:hAnsi="宋体" w:eastAsia="宋体" w:cs="宋体"/>
          <w:color w:val="000000" w:themeColor="text1"/>
          <w:sz w:val="21"/>
          <w:highlight w:val="none"/>
          <w:u w:val="single"/>
          <w14:textFill>
            <w14:solidFill>
              <w14:schemeClr w14:val="tx1"/>
            </w14:solidFill>
          </w14:textFill>
        </w:rPr>
        <w:t xml:space="preserve">    /    </w:t>
      </w:r>
      <w:r>
        <w:rPr>
          <w:rFonts w:hint="eastAsia" w:ascii="宋体" w:hAnsi="宋体" w:eastAsia="宋体" w:cs="宋体"/>
          <w:color w:val="000000" w:themeColor="text1"/>
          <w:sz w:val="21"/>
          <w:highlight w:val="none"/>
          <w14:textFill>
            <w14:solidFill>
              <w14:schemeClr w14:val="tx1"/>
            </w14:solidFill>
          </w14:textFill>
        </w:rPr>
        <w:t xml:space="preserve"> 型号：</w:t>
      </w:r>
      <w:r>
        <w:rPr>
          <w:rFonts w:hint="eastAsia" w:ascii="宋体" w:hAnsi="宋体" w:eastAsia="宋体" w:cs="宋体"/>
          <w:color w:val="000000" w:themeColor="text1"/>
          <w:sz w:val="21"/>
          <w:highlight w:val="none"/>
          <w:u w:val="single"/>
          <w14:textFill>
            <w14:solidFill>
              <w14:schemeClr w14:val="tx1"/>
            </w14:solidFill>
          </w14:textFill>
        </w:rPr>
        <w:t xml:space="preserve">    /   </w:t>
      </w:r>
      <w:r/>
    </w:p>
    <w:p>
      <w:pPr>
        <w:pStyle w:val="852"/>
        <w:ind w:firstLine="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r/>
    </w:p>
    <w:p>
      <w:pPr>
        <w:pStyle w:val="852"/>
        <w:ind w:firstLine="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②涉及车辆采购，请填写是否属于新能源汽车：</w:t>
      </w:r>
      <w:r/>
    </w:p>
    <w:p>
      <w:pPr>
        <w:pStyle w:val="852"/>
        <w:ind w:firstLine="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是，《政府采购品目分类目录》底级品目名称：</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数量：</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金额：</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w:t>
      </w:r>
      <w:r/>
    </w:p>
    <w:p>
      <w:pPr>
        <w:pStyle w:val="852"/>
        <w:ind w:firstLine="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eastAsia="宋体" w:cs="宋体"/>
          <w:color w:val="000000" w:themeColor="text1"/>
          <w:sz w:val="21"/>
          <w:highlight w:val="none"/>
          <w14:textFill>
            <w14:solidFill>
              <w14:schemeClr w14:val="tx1"/>
            </w14:solidFill>
          </w14:textFill>
        </w:rPr>
        <w:t xml:space="preserve">否</w:t>
      </w:r>
      <w:r/>
    </w:p>
    <w:p>
      <w:pPr>
        <w:pStyle w:val="852"/>
        <w:ind w:firstLine="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w:t>
      </w:r>
      <w:r>
        <w:rPr>
          <w:rFonts w:hint="eastAsia" w:ascii="宋体" w:hAnsi="宋体" w:eastAsia="宋体" w:cs="宋体"/>
          <w:color w:val="000000" w:themeColor="text1"/>
          <w:sz w:val="21"/>
          <w:highlight w:val="none"/>
          <w:lang w:val="en"/>
          <w14:textFill>
            <w14:solidFill>
              <w14:schemeClr w14:val="tx1"/>
            </w14:solidFill>
          </w14:textFill>
        </w:rPr>
        <w:t xml:space="preserve">4</w:t>
      </w:r>
      <w:r>
        <w:rPr>
          <w:rFonts w:hint="eastAsia" w:ascii="宋体" w:hAnsi="宋体" w:eastAsia="宋体" w:cs="宋体"/>
          <w:color w:val="000000" w:themeColor="text1"/>
          <w:sz w:val="21"/>
          <w:highlight w:val="none"/>
          <w14:textFill>
            <w14:solidFill>
              <w14:schemeClr w14:val="tx1"/>
            </w14:solidFill>
          </w14:textFill>
        </w:rPr>
        <w:t xml:space="preserve">）政府采购组织形式：</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政府集中采购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部门集中采购  </w:t>
      </w: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eastAsia="宋体" w:cs="宋体"/>
          <w:color w:val="000000" w:themeColor="text1"/>
          <w:sz w:val="21"/>
          <w:highlight w:val="none"/>
          <w14:textFill>
            <w14:solidFill>
              <w14:schemeClr w14:val="tx1"/>
            </w14:solidFill>
          </w14:textFill>
        </w:rPr>
        <w:t xml:space="preserve">分散采购</w:t>
      </w:r>
      <w:r/>
    </w:p>
    <w:p>
      <w:pPr>
        <w:pStyle w:val="852"/>
        <w:ind w:firstLine="42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lang w:val="en"/>
          <w14:textFill>
            <w14:solidFill>
              <w14:schemeClr w14:val="tx1"/>
            </w14:solidFill>
          </w14:textFill>
        </w:rPr>
        <w:t xml:space="preserve">5</w:t>
      </w:r>
      <w:r>
        <w:rPr>
          <w:rFonts w:hint="eastAsia" w:ascii="宋体" w:hAnsi="宋体" w:eastAsia="宋体" w:cs="宋体"/>
          <w:color w:val="000000" w:themeColor="text1"/>
          <w:sz w:val="21"/>
          <w:highlight w:val="none"/>
          <w14:textFill>
            <w14:solidFill>
              <w14:schemeClr w14:val="tx1"/>
            </w14:solidFill>
          </w14:textFill>
        </w:rPr>
        <w:t xml:space="preserve">）政府采购方式：</w:t>
      </w: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eastAsia="宋体" w:cs="宋体"/>
          <w:color w:val="000000" w:themeColor="text1"/>
          <w:sz w:val="21"/>
          <w:highlight w:val="none"/>
          <w14:textFill>
            <w14:solidFill>
              <w14:schemeClr w14:val="tx1"/>
            </w14:solidFill>
          </w14:textFill>
        </w:rPr>
        <w:t xml:space="preserve">公开招标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邀请招标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竞争性谈判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竞争性磋商</w:t>
      </w:r>
      <w:r/>
    </w:p>
    <w:p>
      <w:pPr>
        <w:pStyle w:val="852"/>
        <w:ind w:firstLine="420"/>
        <w:shd w:val="clear" w:color="auto"/>
        <w:rPr>
          <w:rFonts w:hint="eastAsia" w:ascii="宋体" w:hAnsi="宋体" w:eastAsia="宋体" w:cs="宋体"/>
          <w:color w:val="000000" w:themeColor="text1"/>
          <w:sz w:val="2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询价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单一来源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框架协议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其他：</w:t>
      </w:r>
      <w:r>
        <w:rPr>
          <w:rFonts w:hint="eastAsia" w:ascii="宋体" w:hAnsi="宋体" w:eastAsia="宋体" w:cs="宋体"/>
          <w:color w:val="000000" w:themeColor="text1"/>
          <w:sz w:val="21"/>
          <w:highlight w:val="none"/>
          <w:u w:val="single"/>
          <w14:textFill>
            <w14:solidFill>
              <w14:schemeClr w14:val="tx1"/>
            </w14:solidFill>
          </w14:textFill>
        </w:rPr>
        <w:t xml:space="preserve">          </w:t>
      </w:r>
      <w:r/>
    </w:p>
    <w:p>
      <w:pPr>
        <w:pStyle w:val="852"/>
        <w:ind w:firstLine="42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（注：在框架协议采购的第二阶段，可选择使用该合同文本）</w:t>
      </w:r>
      <w:r/>
    </w:p>
    <w:p>
      <w:pPr>
        <w:pStyle w:val="852"/>
        <w:ind w:firstLine="22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lang w:val="e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中标（成交）采购标的制造商是否为中小企业：</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是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否</w:t>
      </w:r>
      <w:r/>
    </w:p>
    <w:p>
      <w:pPr>
        <w:ind w:firstLine="840"/>
        <w:spacing w:line="400" w:lineRule="exact"/>
        <w:shd w:val="clear" w:color="auto"/>
        <w:rPr>
          <w:rFonts w:hint="eastAsia" w:ascii="宋体" w:hAnsi="宋体" w:cs="宋体"/>
          <w:i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本合同是否为专门面向中小企业的采购合同（中小企业预留合同）：</w:t>
      </w:r>
      <w:r>
        <w:rPr>
          <w:rFonts w:hint="eastAsia" w:ascii="宋体" w:hAnsi="宋体" w:cs="宋体"/>
          <w:iCs/>
          <w:color w:val="000000" w:themeColor="text1"/>
          <w:highlight w:val="none"/>
          <w14:textFill>
            <w14:solidFill>
              <w14:schemeClr w14:val="tx1"/>
            </w14:solidFill>
          </w14:textFill>
        </w:rPr>
        <w:t xml:space="preserve"> </w:t>
      </w:r>
      <w:r>
        <w:rPr>
          <w:rFonts w:ascii="Wingdings" w:hAnsi="Wingdings" w:eastAsia="Wingdings" w:cs="Wingdings"/>
          <w:iCs/>
          <w:color w:val="000000" w:themeColor="text1"/>
          <w:highlight w:val="none"/>
          <w14:textFill>
            <w14:solidFill>
              <w14:schemeClr w14:val="tx1"/>
            </w14:solidFill>
          </w14:textFill>
        </w:rPr>
        <w:t xml:space="preserve">þ</w:t>
      </w:r>
      <w:r>
        <w:rPr>
          <w:rFonts w:hint="eastAsia" w:ascii="宋体" w:hAnsi="宋体" w:cs="宋体"/>
          <w:iCs/>
          <w:color w:val="000000" w:themeColor="text1"/>
          <w:highlight w:val="none"/>
          <w14:textFill>
            <w14:solidFill>
              <w14:schemeClr w14:val="tx1"/>
            </w14:solidFill>
          </w14:textFill>
        </w:rPr>
        <w:t xml:space="preserve">是</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否</w:t>
      </w:r>
      <w:r/>
    </w:p>
    <w:p>
      <w:pPr>
        <w:spacing w:line="400" w:lineRule="exact"/>
        <w:shd w:val="clear" w:color="auto"/>
        <w:rPr>
          <w:rFonts w:hint="eastAsia" w:ascii="宋体" w:hAnsi="宋体" w:cs="宋体"/>
          <w:i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若本项目不专门面向中小企业采购，是否给予小微企业评审优惠：□</w:t>
      </w:r>
      <w:r>
        <w:rPr>
          <w:rFonts w:hint="eastAsia" w:ascii="宋体" w:hAnsi="宋体" w:cs="宋体"/>
          <w:iCs/>
          <w:color w:val="000000" w:themeColor="text1"/>
          <w:highlight w:val="none"/>
          <w14:textFill>
            <w14:solidFill>
              <w14:schemeClr w14:val="tx1"/>
            </w14:solidFill>
          </w14:textFill>
        </w:rPr>
        <w:t xml:space="preserve">是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否</w:t>
      </w:r>
      <w:r/>
    </w:p>
    <w:p>
      <w:pPr>
        <w:spacing w:line="400" w:lineRule="exact"/>
        <w:shd w:val="clear" w:color="auto"/>
        <w:rPr>
          <w:rFonts w:hint="eastAsia" w:ascii="宋体" w:hAnsi="宋体" w:cs="宋体"/>
          <w:i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中标（成交）采购标的制造商是否为残疾人福利性单位：</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是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否</w:t>
      </w:r>
      <w:r/>
    </w:p>
    <w:p>
      <w:pPr>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中标（成交）采购标的制造商是否为监狱企业：</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是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否</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
          <w14:textFill>
            <w14:solidFill>
              <w14:schemeClr w14:val="tx1"/>
            </w14:solidFill>
          </w14:textFill>
        </w:rPr>
        <w:t xml:space="preserve">7</w:t>
      </w:r>
      <w:r>
        <w:rPr>
          <w:rFonts w:hint="eastAsia" w:ascii="宋体" w:hAnsi="宋体" w:cs="宋体"/>
          <w:color w:val="000000" w:themeColor="text1"/>
          <w:highlight w:val="none"/>
          <w14:textFill>
            <w14:solidFill>
              <w14:schemeClr w14:val="tx1"/>
            </w14:solidFill>
          </w14:textFill>
        </w:rPr>
        <w:t xml:space="preserve">）合同是否分包：</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是       </w:t>
      </w:r>
      <w:r>
        <w:rPr>
          <w:rFonts w:ascii="Wingdings" w:hAnsi="Wingdings" w:eastAsia="Wingdings" w:cs="Wingdings"/>
          <w:iCs/>
          <w:color w:val="000000" w:themeColor="text1"/>
          <w:highlight w:val="none"/>
          <w14:textFill>
            <w14:solidFill>
              <w14:schemeClr w14:val="tx1"/>
            </w14:solidFill>
          </w14:textFill>
        </w:rPr>
        <w:t xml:space="preserve">þ</w:t>
      </w:r>
      <w:r>
        <w:rPr>
          <w:rFonts w:hint="eastAsia" w:ascii="宋体" w:hAnsi="宋体" w:cs="宋体"/>
          <w:iCs/>
          <w:color w:val="000000" w:themeColor="text1"/>
          <w:highlight w:val="none"/>
          <w14:textFill>
            <w14:solidFill>
              <w14:schemeClr w14:val="tx1"/>
            </w14:solidFill>
          </w14:textFill>
        </w:rPr>
        <w:t xml:space="preserve">否</w:t>
      </w:r>
      <w:r/>
    </w:p>
    <w:p>
      <w:pPr>
        <w:ind w:firstLine="840"/>
        <w:spacing w:line="400" w:lineRule="exact"/>
        <w:shd w:val="clear" w:color="auto"/>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分包主要内容：</w:t>
      </w:r>
      <w:r>
        <w:rPr>
          <w:rFonts w:hint="eastAsia" w:ascii="宋体" w:hAnsi="宋体" w:cs="宋体"/>
          <w:color w:val="000000" w:themeColor="text1"/>
          <w:highlight w:val="none"/>
          <w:u w:val="single"/>
          <w14:textFill>
            <w14:solidFill>
              <w14:schemeClr w14:val="tx1"/>
            </w14:solidFill>
          </w14:textFill>
        </w:rPr>
        <w:t xml:space="preserve">    /  </w:t>
      </w:r>
      <w:r/>
    </w:p>
    <w:p>
      <w:pPr>
        <w:ind w:firstLine="840"/>
        <w:spacing w:line="400" w:lineRule="exact"/>
        <w:shd w:val="clear" w:color="auto"/>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分包供应商/制造商名称（如供应商和制造商不同，请分别填写）：</w:t>
      </w:r>
      <w:r>
        <w:rPr>
          <w:rFonts w:hint="eastAsia" w:ascii="宋体" w:hAnsi="宋体" w:cs="宋体"/>
          <w:color w:val="000000" w:themeColor="text1"/>
          <w:highlight w:val="none"/>
          <w:u w:val="single"/>
          <w14:textFill>
            <w14:solidFill>
              <w14:schemeClr w14:val="tx1"/>
            </w14:solidFill>
          </w14:textFill>
        </w:rPr>
        <w:t xml:space="preserve">   /   </w:t>
      </w:r>
      <w:r/>
    </w:p>
    <w:p>
      <w:pPr>
        <w:ind w:firstLine="84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分包供应商/制造商类型（如果供应商和制造商不同，只填写制造商类型）：</w:t>
      </w:r>
      <w:r/>
    </w:p>
    <w:p>
      <w:pPr>
        <w:ind w:firstLine="840"/>
        <w:spacing w:line="400" w:lineRule="exact"/>
        <w:shd w:val="clear" w:color="auto"/>
        <w:rPr>
          <w:rFonts w:hint="eastAsia" w:ascii="宋体" w:hAnsi="宋体" w:cs="宋体"/>
          <w:iCs/>
          <w:color w:val="000000" w:themeColor="text1"/>
          <w:highlight w:val="none"/>
          <w14:textFill>
            <w14:solidFill>
              <w14:schemeClr w14:val="tx1"/>
            </w14:solidFill>
          </w14:textFill>
        </w:rPr>
      </w:pPr>
      <w:r>
        <w:rPr>
          <w:rFonts w:hint="eastAsia" w:ascii="宋体" w:hAnsi="宋体" w:cs="宋体"/>
          <w:iCs/>
          <w:color w:val="000000" w:themeColor="text1"/>
          <w:highlight w:val="none"/>
          <w14:textFill>
            <w14:solidFill>
              <w14:schemeClr w14:val="tx1"/>
            </w14:solidFill>
          </w14:textFill>
        </w:rPr>
        <w:t xml:space="preserve">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大型企业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中型企业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小微型企业  </w:t>
      </w:r>
      <w:r/>
    </w:p>
    <w:p>
      <w:pPr>
        <w:ind w:firstLine="84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iCs/>
          <w:color w:val="000000" w:themeColor="text1"/>
          <w:highlight w:val="none"/>
          <w14:textFill>
            <w14:solidFill>
              <w14:schemeClr w14:val="tx1"/>
            </w14:solidFill>
          </w14:textFill>
        </w:rPr>
        <w:t xml:space="preserve">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残疾人福利性单位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监狱企业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其他</w:t>
      </w:r>
      <w:r/>
    </w:p>
    <w:p>
      <w:pPr>
        <w:spacing w:line="400" w:lineRule="exact"/>
        <w:shd w:val="clear" w:color="auto"/>
        <w:rPr>
          <w:rFonts w:hint="eastAsia" w:ascii="宋体" w:hAnsi="宋体" w:cs="宋体"/>
          <w:i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lang w:val="en"/>
          <w14:textFill>
            <w14:solidFill>
              <w14:schemeClr w14:val="tx1"/>
            </w14:solidFill>
          </w14:textFill>
        </w:rPr>
        <w:t xml:space="preserve">8</w:t>
      </w:r>
      <w:r>
        <w:rPr>
          <w:rFonts w:hint="eastAsia" w:ascii="宋体" w:hAnsi="宋体" w:cs="宋体"/>
          <w:color w:val="000000" w:themeColor="text1"/>
          <w:highlight w:val="none"/>
          <w14:textFill>
            <w14:solidFill>
              <w14:schemeClr w14:val="tx1"/>
            </w14:solidFill>
          </w14:textFill>
        </w:rPr>
        <w:t xml:space="preserve">）中标（成交）供应商是否为外商投资企业：</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是       </w:t>
      </w:r>
      <w:r>
        <w:rPr>
          <w:rFonts w:ascii="Wingdings" w:hAnsi="Wingdings" w:eastAsia="Wingdings" w:cs="Wingdings"/>
          <w:iCs/>
          <w:color w:val="000000" w:themeColor="text1"/>
          <w:highlight w:val="none"/>
          <w14:textFill>
            <w14:solidFill>
              <w14:schemeClr w14:val="tx1"/>
            </w14:solidFill>
          </w14:textFill>
        </w:rPr>
        <w:t xml:space="preserve">þ</w:t>
      </w:r>
      <w:r>
        <w:rPr>
          <w:rFonts w:hint="eastAsia" w:ascii="宋体" w:hAnsi="宋体" w:cs="宋体"/>
          <w:iCs/>
          <w:color w:val="000000" w:themeColor="text1"/>
          <w:highlight w:val="none"/>
          <w14:textFill>
            <w14:solidFill>
              <w14:schemeClr w14:val="tx1"/>
            </w14:solidFill>
          </w14:textFill>
        </w:rPr>
        <w:t xml:space="preserve">否</w:t>
      </w:r>
      <w:r/>
    </w:p>
    <w:p>
      <w:pPr>
        <w:pStyle w:val="852"/>
        <w:ind w:firstLine="420"/>
        <w:shd w:val="clear" w:color="auto"/>
        <w:tabs>
          <w:tab w:val="left" w:pos="1340" w:leader="none"/>
        </w:tabs>
        <w:rPr>
          <w:rFonts w:hint="eastAsia" w:ascii="宋体" w:hAnsi="宋体" w:eastAsia="宋体" w:cs="宋体"/>
          <w:color w:val="000000" w:themeColor="text1"/>
          <w:sz w:val="21"/>
          <w:highlight w:val="none"/>
          <w:u w:val="singl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外商投资企业类型：</w:t>
      </w:r>
      <w:r>
        <w:rPr>
          <w:rFonts w:ascii="Wingdings" w:hAnsi="Wingdings" w:eastAsia="Wingdings" w:cs="Wingdings"/>
          <w:iC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全部由外国投资者投资  </w:t>
      </w:r>
      <w:r>
        <w:rPr>
          <w:rFonts w:ascii="Wingdings" w:hAnsi="Wingdings" w:eastAsia="Wingdings" w:cs="Wingdings"/>
          <w:iCs/>
          <w:color w:val="000000" w:themeColor="text1"/>
          <w:sz w:val="21"/>
          <w:highlight w:val="none"/>
          <w14:textFill>
            <w14:solidFill>
              <w14:schemeClr w14:val="tx1"/>
            </w14:solidFill>
          </w14:textFill>
        </w:rPr>
        <w:t xml:space="preserve">¨</w:t>
      </w:r>
      <w:r>
        <w:rPr>
          <w:rFonts w:hint="eastAsia" w:ascii="宋体" w:hAnsi="宋体" w:eastAsia="宋体" w:cs="宋体"/>
          <w:iCs/>
          <w:color w:val="000000" w:themeColor="text1"/>
          <w:sz w:val="21"/>
          <w:highlight w:val="none"/>
          <w14:textFill>
            <w14:solidFill>
              <w14:schemeClr w14:val="tx1"/>
            </w14:solidFill>
          </w14:textFill>
        </w:rPr>
        <w:t xml:space="preserve">部分由外国投资者投资</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t xml:space="preserve">）是否涉及进口产品：</w:t>
      </w:r>
      <w:r/>
    </w:p>
    <w:p>
      <w:pPr>
        <w:ind w:firstLine="840"/>
        <w:spacing w:line="400" w:lineRule="exact"/>
        <w:shd w:val="clear" w:color="auto"/>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是，《政府采购品目分类目录》底级品目名称：</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金额：</w:t>
      </w:r>
      <w:r>
        <w:rPr>
          <w:rFonts w:hint="eastAsia" w:ascii="宋体" w:hAnsi="宋体" w:cs="宋体"/>
          <w:color w:val="000000" w:themeColor="text1"/>
          <w:highlight w:val="none"/>
          <w:u w:val="single"/>
          <w14:textFill>
            <w14:solidFill>
              <w14:schemeClr w14:val="tx1"/>
            </w14:solidFill>
          </w14:textFill>
        </w:rPr>
        <w:t xml:space="preserve">        </w:t>
      </w:r>
      <w:r/>
    </w:p>
    <w:p>
      <w:pPr>
        <w:ind w:firstLine="84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国别：</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品牌：</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规格型号：</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w:t>
      </w:r>
      <w:r/>
    </w:p>
    <w:p>
      <w:pPr>
        <w:ind w:firstLine="84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cs="宋体"/>
          <w:color w:val="000000" w:themeColor="text1"/>
          <w:highlight w:val="none"/>
          <w14:textFill>
            <w14:solidFill>
              <w14:schemeClr w14:val="tx1"/>
            </w14:solidFill>
          </w14:textFill>
        </w:rPr>
        <w:t xml:space="preserve">否</w:t>
      </w:r>
      <w:r/>
    </w:p>
    <w:p>
      <w:pPr>
        <w:spacing w:line="400" w:lineRule="exact"/>
        <w:shd w:val="clear" w:color="auto"/>
        <w:tabs>
          <w:tab w:val="left" w:pos="740"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（1</w:t>
      </w:r>
      <w:r>
        <w:rPr>
          <w:rFonts w:hint="eastAsia" w:ascii="宋体" w:hAnsi="宋体" w:cs="宋体"/>
          <w:color w:val="000000" w:themeColor="text1"/>
          <w:highlight w:val="none"/>
          <w:lang w:val="en"/>
          <w14:textFill>
            <w14:solidFill>
              <w14:schemeClr w14:val="tx1"/>
            </w14:solidFill>
          </w14:textFill>
        </w:rPr>
        <w:t xml:space="preserve">0</w:t>
      </w:r>
      <w:r>
        <w:rPr>
          <w:rFonts w:hint="eastAsia" w:ascii="宋体" w:hAnsi="宋体" w:cs="宋体"/>
          <w:color w:val="000000" w:themeColor="text1"/>
          <w:highlight w:val="none"/>
          <w14:textFill>
            <w14:solidFill>
              <w14:schemeClr w14:val="tx1"/>
            </w14:solidFill>
          </w14:textFill>
        </w:rPr>
        <w:t xml:space="preserve">）是否涉及节能产品：</w:t>
      </w:r>
      <w:r/>
    </w:p>
    <w:p>
      <w:pPr>
        <w:spacing w:line="400" w:lineRule="exact"/>
        <w:shd w:val="clear" w:color="auto"/>
        <w:tabs>
          <w:tab w:val="left" w:pos="740" w:leader="none"/>
        </w:tabs>
        <w:rPr>
          <w:rFonts w:hint="eastAsia" w:ascii="宋体" w:hAnsi="宋体" w:cs="宋体"/>
          <w:i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是，《节能产品政府采购品目清单》的底级品目名称：</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iCs/>
          <w:color w:val="000000" w:themeColor="text1"/>
          <w:highlight w:val="none"/>
          <w14:textFill>
            <w14:solidFill>
              <w14:schemeClr w14:val="tx1"/>
            </w14:solidFill>
          </w14:textFill>
        </w:rPr>
        <w:t xml:space="preserve">     </w:t>
      </w:r>
      <w:r/>
    </w:p>
    <w:p>
      <w:pPr>
        <w:spacing w:line="400" w:lineRule="exact"/>
        <w:shd w:val="clear" w:color="auto"/>
        <w:tabs>
          <w:tab w:val="left" w:pos="740" w:leader="none"/>
        </w:tabs>
        <w:rPr>
          <w:rFonts w:hint="eastAsia" w:ascii="宋体" w:hAnsi="宋体" w:cs="宋体"/>
          <w:iCs/>
          <w:color w:val="000000" w:themeColor="text1"/>
          <w:highlight w:val="none"/>
          <w14:textFill>
            <w14:solidFill>
              <w14:schemeClr w14:val="tx1"/>
            </w14:solidFill>
          </w14:textFill>
        </w:rPr>
      </w:pPr>
      <w:r>
        <w:rPr>
          <w:rFonts w:hint="eastAsia" w:ascii="宋体" w:hAnsi="宋体" w:cs="宋体"/>
          <w:iCs/>
          <w:color w:val="000000" w:themeColor="text1"/>
          <w:highlight w:val="none"/>
          <w14:textFill>
            <w14:solidFill>
              <w14:schemeClr w14:val="tx1"/>
            </w14:solidFill>
          </w14:textFill>
        </w:rPr>
        <w:t xml:space="preserve">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强制采购       </w:t>
      </w:r>
      <w:r>
        <w:rPr>
          <w:rFonts w:ascii="Wingdings" w:hAnsi="Wingdings" w:eastAsia="Wingdings" w:cs="Wingdings"/>
          <w:iCs/>
          <w:color w:val="000000" w:themeColor="text1"/>
          <w:highlight w:val="none"/>
          <w14:textFill>
            <w14:solidFill>
              <w14:schemeClr w14:val="tx1"/>
            </w14:solidFill>
          </w14:textFill>
        </w:rPr>
        <w:t xml:space="preserve">þ</w:t>
      </w:r>
      <w:r>
        <w:rPr>
          <w:rFonts w:hint="eastAsia" w:ascii="宋体" w:hAnsi="宋体" w:cs="宋体"/>
          <w:iCs/>
          <w:color w:val="000000" w:themeColor="text1"/>
          <w:highlight w:val="none"/>
          <w14:textFill>
            <w14:solidFill>
              <w14:schemeClr w14:val="tx1"/>
            </w14:solidFill>
          </w14:textFill>
        </w:rPr>
        <w:t xml:space="preserve">优先采购    </w:t>
      </w:r>
      <w:r/>
    </w:p>
    <w:p>
      <w:pPr>
        <w:spacing w:line="400" w:lineRule="exact"/>
        <w:shd w:val="clear" w:color="auto"/>
        <w:tabs>
          <w:tab w:val="left" w:pos="740"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iCs/>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否</w:t>
      </w:r>
      <w:r/>
    </w:p>
    <w:p>
      <w:pPr>
        <w:spacing w:line="400" w:lineRule="exact"/>
        <w:shd w:val="clear" w:color="auto"/>
        <w:tabs>
          <w:tab w:val="left" w:pos="740"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是否涉及环境标志产品：</w:t>
      </w:r>
      <w:r/>
    </w:p>
    <w:p>
      <w:pPr>
        <w:spacing w:line="400" w:lineRule="exact"/>
        <w:shd w:val="clear" w:color="auto"/>
        <w:tabs>
          <w:tab w:val="left" w:pos="740"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是，《环境标志产品政府采购品目清单》的底级品目名称：</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iCs/>
          <w:color w:val="000000" w:themeColor="text1"/>
          <w:highlight w:val="none"/>
          <w14:textFill>
            <w14:solidFill>
              <w14:schemeClr w14:val="tx1"/>
            </w14:solidFill>
          </w14:textFill>
        </w:rPr>
        <w:t xml:space="preserve"> </w:t>
      </w:r>
      <w:r/>
    </w:p>
    <w:p>
      <w:pPr>
        <w:spacing w:line="400" w:lineRule="exact"/>
        <w:shd w:val="clear" w:color="auto"/>
        <w:tabs>
          <w:tab w:val="left" w:pos="740" w:leader="none"/>
        </w:tabs>
        <w:rPr>
          <w:rFonts w:hint="eastAsia" w:ascii="宋体" w:hAnsi="宋体" w:cs="宋体"/>
          <w:iCs/>
          <w:color w:val="000000" w:themeColor="text1"/>
          <w:highlight w:val="none"/>
          <w14:textFill>
            <w14:solidFill>
              <w14:schemeClr w14:val="tx1"/>
            </w14:solidFill>
          </w14:textFill>
        </w:rPr>
      </w:pPr>
      <w:r>
        <w:rPr>
          <w:rFonts w:hint="eastAsia" w:ascii="宋体" w:hAnsi="宋体" w:cs="宋体"/>
          <w:iCs/>
          <w:color w:val="000000" w:themeColor="text1"/>
          <w:highlight w:val="none"/>
          <w14:textFill>
            <w14:solidFill>
              <w14:schemeClr w14:val="tx1"/>
            </w14:solidFill>
          </w14:textFill>
        </w:rPr>
        <w:t xml:space="preserve">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强制采购       </w:t>
      </w:r>
      <w:r>
        <w:rPr>
          <w:rFonts w:ascii="Wingdings" w:hAnsi="Wingdings" w:eastAsia="Wingdings" w:cs="Wingdings"/>
          <w:iCs/>
          <w:color w:val="000000" w:themeColor="text1"/>
          <w:highlight w:val="none"/>
          <w14:textFill>
            <w14:solidFill>
              <w14:schemeClr w14:val="tx1"/>
            </w14:solidFill>
          </w14:textFill>
        </w:rPr>
        <w:t xml:space="preserve">þ</w:t>
      </w:r>
      <w:r>
        <w:rPr>
          <w:rFonts w:hint="eastAsia" w:ascii="宋体" w:hAnsi="宋体" w:cs="宋体"/>
          <w:iCs/>
          <w:color w:val="000000" w:themeColor="text1"/>
          <w:highlight w:val="none"/>
          <w14:textFill>
            <w14:solidFill>
              <w14:schemeClr w14:val="tx1"/>
            </w14:solidFill>
          </w14:textFill>
        </w:rPr>
        <w:t xml:space="preserve">优先采购    </w:t>
      </w:r>
      <w:r/>
    </w:p>
    <w:p>
      <w:pPr>
        <w:spacing w:line="400" w:lineRule="exact"/>
        <w:shd w:val="clear" w:color="auto"/>
        <w:tabs>
          <w:tab w:val="left" w:pos="740"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iCs/>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否</w:t>
      </w:r>
      <w:r/>
    </w:p>
    <w:p>
      <w:pPr>
        <w:pStyle w:val="852"/>
        <w:ind w:firstLine="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是否涉及绿色产品： </w:t>
      </w:r>
      <w:r/>
    </w:p>
    <w:p>
      <w:pPr>
        <w:pStyle w:val="852"/>
        <w:ind w:firstLine="420"/>
        <w:shd w:val="clear" w:color="auto"/>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是，绿色产品政府采购相关政策确定的底级品目名称：</w:t>
      </w:r>
      <w:r>
        <w:rPr>
          <w:rFonts w:hint="eastAsia" w:ascii="宋体" w:hAnsi="宋体" w:eastAsia="宋体" w:cs="宋体"/>
          <w:color w:val="000000" w:themeColor="text1"/>
          <w:highlight w:val="none"/>
          <w:u w:val="single"/>
          <w14:textFill>
            <w14:solidFill>
              <w14:schemeClr w14:val="tx1"/>
            </w14:solidFill>
          </w14:textFill>
        </w:rPr>
        <w:t xml:space="preserve">         </w:t>
      </w:r>
      <w:r/>
    </w:p>
    <w:p>
      <w:pPr>
        <w:spacing w:line="400" w:lineRule="exact"/>
        <w:shd w:val="clear" w:color="auto"/>
        <w:tabs>
          <w:tab w:val="left" w:pos="740" w:leader="none"/>
        </w:tabs>
        <w:rPr>
          <w:rFonts w:hint="eastAsia" w:ascii="宋体" w:hAnsi="宋体" w:cs="宋体"/>
          <w:iCs/>
          <w:color w:val="000000" w:themeColor="text1"/>
          <w:highlight w:val="none"/>
          <w14:textFill>
            <w14:solidFill>
              <w14:schemeClr w14:val="tx1"/>
            </w14:solidFill>
          </w14:textFill>
        </w:rPr>
      </w:pPr>
      <w:r>
        <w:rPr>
          <w:rFonts w:hint="eastAsia" w:ascii="宋体" w:hAnsi="宋体" w:cs="宋体"/>
          <w:iCs/>
          <w:color w:val="000000" w:themeColor="text1"/>
          <w:highlight w:val="none"/>
          <w14:textFill>
            <w14:solidFill>
              <w14:schemeClr w14:val="tx1"/>
            </w14:solidFill>
          </w14:textFill>
        </w:rPr>
        <w:t xml:space="preserve">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强制采购       </w:t>
      </w:r>
      <w:r>
        <w:rPr>
          <w:rFonts w:ascii="Wingdings" w:hAnsi="Wingdings" w:eastAsia="Wingdings" w:cs="Wingdings"/>
          <w:iCs/>
          <w:color w:val="000000" w:themeColor="text1"/>
          <w:highlight w:val="none"/>
          <w14:textFill>
            <w14:solidFill>
              <w14:schemeClr w14:val="tx1"/>
            </w14:solidFill>
          </w14:textFill>
        </w:rPr>
        <w:t xml:space="preserve">þ</w:t>
      </w:r>
      <w:r>
        <w:rPr>
          <w:rFonts w:hint="eastAsia" w:ascii="宋体" w:hAnsi="宋体" w:cs="宋体"/>
          <w:iCs/>
          <w:color w:val="000000" w:themeColor="text1"/>
          <w:highlight w:val="none"/>
          <w14:textFill>
            <w14:solidFill>
              <w14:schemeClr w14:val="tx1"/>
            </w14:solidFill>
          </w14:textFill>
        </w:rPr>
        <w:t xml:space="preserve">优先采购    </w:t>
      </w:r>
      <w:r/>
    </w:p>
    <w:p>
      <w:pPr>
        <w:pStyle w:val="852"/>
        <w:ind w:firstLine="42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否</w:t>
      </w:r>
      <w:r/>
    </w:p>
    <w:p>
      <w:pPr>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（1</w:t>
      </w:r>
      <w:r>
        <w:rPr>
          <w:rFonts w:hint="eastAsia" w:ascii="宋体" w:hAnsi="宋体" w:cs="宋体"/>
          <w:color w:val="000000" w:themeColor="text1"/>
          <w:highlight w:val="none"/>
          <w:lang w:val="e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shd w:val="clear" w:color="auto"/>
        <w:rPr>
          <w:rFonts w:hint="eastAsia" w:ascii="宋体" w:hAnsi="宋体" w:cs="宋体"/>
          <w:color w:val="000000" w:themeColor="text1"/>
          <w:highlight w:val="none"/>
          <w14:textFill>
            <w14:solidFill>
              <w14:schemeClr w14:val="tx1"/>
            </w14:solidFill>
          </w14:textFill>
        </w:rPr>
      </w:pP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cs="宋体"/>
          <w:color w:val="000000" w:themeColor="text1"/>
          <w:highlight w:val="none"/>
          <w14:textFill>
            <w14:solidFill>
              <w14:schemeClr w14:val="tx1"/>
            </w14:solidFill>
          </w14:textFill>
        </w:rPr>
        <w:t xml:space="preserve">是       </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否      </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不涉及</w:t>
      </w:r>
      <w:r/>
    </w:p>
    <w:p>
      <w:pPr>
        <w:numPr>
          <w:ilvl w:val="0"/>
          <w:numId w:val="6"/>
        </w:numPr>
        <w:ind w:firstLine="422"/>
        <w:spacing w:line="400" w:lineRule="exact"/>
        <w:shd w:val="clear" w:color="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合同金额</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（1）合同金额小写：</w:t>
      </w:r>
      <w:r>
        <w:rPr>
          <w:rFonts w:hint="eastAsia" w:ascii="宋体" w:hAnsi="宋体" w:cs="宋体"/>
          <w:color w:val="000000" w:themeColor="text1"/>
          <w:highlight w:val="none"/>
          <w:u w:val="single"/>
          <w14:textFill>
            <w14:solidFill>
              <w14:schemeClr w14:val="tx1"/>
            </w14:solidFill>
          </w14:textFill>
        </w:rPr>
        <w:t xml:space="preserve">                           </w:t>
      </w:r>
      <w:r/>
    </w:p>
    <w:p>
      <w:pPr>
        <w:spacing w:line="400" w:lineRule="exact"/>
        <w:shd w:val="clear" w:color="auto"/>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大写：</w:t>
      </w:r>
      <w:r>
        <w:rPr>
          <w:rFonts w:hint="eastAsia" w:ascii="宋体" w:hAnsi="宋体" w:cs="宋体"/>
          <w:color w:val="000000" w:themeColor="text1"/>
          <w:highlight w:val="none"/>
          <w:u w:val="single"/>
          <w14:textFill>
            <w14:solidFill>
              <w14:schemeClr w14:val="tx1"/>
            </w14:solidFill>
          </w14:textFill>
        </w:rPr>
        <w:t xml:space="preserve">                           </w:t>
      </w:r>
      <w:r/>
    </w:p>
    <w:p>
      <w:pPr>
        <w:ind w:firstLine="63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分包金额（如有）小写：</w:t>
      </w:r>
      <w:r>
        <w:rPr>
          <w:rFonts w:hint="eastAsia" w:ascii="宋体" w:hAnsi="宋体" w:cs="宋体"/>
          <w:color w:val="000000" w:themeColor="text1"/>
          <w:highlight w:val="none"/>
          <w:u w:val="single"/>
          <w14:textFill>
            <w14:solidFill>
              <w14:schemeClr w14:val="tx1"/>
            </w14:solidFill>
          </w14:textFill>
        </w:rPr>
        <w:t xml:space="preserve">    /    </w:t>
      </w:r>
      <w:r/>
    </w:p>
    <w:p>
      <w:pPr>
        <w:spacing w:line="400" w:lineRule="exact"/>
        <w:shd w:val="clear" w:color="auto"/>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大写：</w:t>
      </w:r>
      <w:r>
        <w:rPr>
          <w:rFonts w:hint="eastAsia" w:ascii="宋体" w:hAnsi="宋体" w:cs="宋体"/>
          <w:color w:val="000000" w:themeColor="text1"/>
          <w:highlight w:val="none"/>
          <w:u w:val="single"/>
          <w14:textFill>
            <w14:solidFill>
              <w14:schemeClr w14:val="tx1"/>
            </w14:solidFill>
          </w14:textFill>
        </w:rPr>
        <w:t xml:space="preserve">   /      </w:t>
      </w:r>
      <w:r/>
    </w:p>
    <w:p>
      <w:pPr>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（注：固定单价合同应填写单价和最高限价）</w:t>
      </w:r>
      <w:r/>
    </w:p>
    <w:p>
      <w:pPr>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（2）合同定价方式（采用组合定价方式的，可以勾选多项）：</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iCs/>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固定总价 </w:t>
      </w:r>
      <w:r>
        <w:rPr>
          <w:rFonts w:ascii="Wingdings" w:hAnsi="Wingdings" w:eastAsia="Wingdings" w:cs="Wingdings"/>
          <w:iCs/>
          <w:color w:val="000000" w:themeColor="text1"/>
          <w:highlight w:val="none"/>
          <w14:textFill>
            <w14:solidFill>
              <w14:schemeClr w14:val="tx1"/>
            </w14:solidFill>
          </w14:textFill>
        </w:rPr>
        <w:t xml:space="preserve">þ</w:t>
      </w:r>
      <w:r>
        <w:rPr>
          <w:rFonts w:hint="eastAsia" w:ascii="宋体" w:hAnsi="宋体" w:cs="宋体"/>
          <w:iCs/>
          <w:color w:val="000000" w:themeColor="text1"/>
          <w:highlight w:val="none"/>
          <w14:textFill>
            <w14:solidFill>
              <w14:schemeClr w14:val="tx1"/>
            </w14:solidFill>
          </w14:textFill>
        </w:rPr>
        <w:t xml:space="preserve">固定单价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固定费率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成本补偿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绩效激励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其他</w:t>
      </w:r>
      <w:r>
        <w:rPr>
          <w:rFonts w:hint="eastAsia" w:ascii="宋体" w:hAnsi="宋体" w:cs="宋体"/>
          <w:color w:val="000000" w:themeColor="text1"/>
          <w:highlight w:val="none"/>
          <w:u w:val="single"/>
          <w14:textFill>
            <w14:solidFill>
              <w14:schemeClr w14:val="tx1"/>
            </w14:solidFill>
          </w14:textFill>
        </w:rPr>
        <w:t xml:space="preserve">       </w:t>
      </w:r>
      <w:r/>
    </w:p>
    <w:p>
      <w:pPr>
        <w:pStyle w:val="1072"/>
        <w:spacing w:line="400" w:lineRule="exact"/>
        <w:shd w:val="clear" w:color="auto"/>
        <w:rPr>
          <w:rFonts w:hint="eastAsia" w:ascii="宋体" w:hAnsi="宋体" w:cs="宋体"/>
          <w:color w:val="000000" w:themeColor="text1"/>
          <w:sz w:val="21"/>
          <w:szCs w:val="21"/>
          <w:highlight w:val="none"/>
          <w:lang w:eastAsia="zh-CN" w:bidi="ar-SA"/>
          <w14:textFill>
            <w14:solidFill>
              <w14:schemeClr w14:val="tx1"/>
            </w14:solidFill>
          </w14:textFill>
        </w:rPr>
      </w:pPr>
      <w:r>
        <w:rPr>
          <w:rFonts w:hint="eastAsia" w:ascii="宋体" w:hAnsi="宋体" w:cs="宋体"/>
          <w:color w:val="000000" w:themeColor="text1"/>
          <w:sz w:val="21"/>
          <w:szCs w:val="21"/>
          <w:highlight w:val="none"/>
          <w:lang w:eastAsia="zh-CN" w:bidi="ar-SA"/>
          <w14:textFill>
            <w14:solidFill>
              <w14:schemeClr w14:val="tx1"/>
            </w14:solidFill>
          </w14:textFill>
        </w:rPr>
        <w:t xml:space="preserve">（3）付款方式（按项目实际勾选填写）：</w:t>
      </w:r>
      <w:r/>
    </w:p>
    <w:p>
      <w:pPr>
        <w:ind w:firstLine="630"/>
        <w:spacing w:line="400" w:lineRule="exact"/>
        <w:shd w:val="clear" w:color="auto"/>
        <w:rPr>
          <w:rFonts w:hint="eastAsia" w:ascii="宋体" w:hAnsi="宋体" w:cs="宋体"/>
          <w:color w:val="000000" w:themeColor="text1"/>
          <w:highlight w:val="none"/>
          <w:u w:val="single"/>
          <w14:textFill>
            <w14:solidFill>
              <w14:schemeClr w14:val="tx1"/>
            </w14:solidFill>
          </w14:textFill>
        </w:rPr>
      </w:pP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全额付款：</w:t>
      </w:r>
      <w:r>
        <w:rPr>
          <w:rFonts w:hint="eastAsia" w:ascii="宋体" w:hAnsi="宋体" w:cs="宋体"/>
          <w:color w:val="000000" w:themeColor="text1"/>
          <w:highlight w:val="none"/>
          <w:u w:val="single"/>
          <w14:textFill>
            <w14:solidFill>
              <w14:schemeClr w14:val="tx1"/>
            </w14:solidFill>
          </w14:textFill>
        </w:rPr>
        <w:t xml:space="preserve"> （应明确一次性支付合同款项的条件）                    </w:t>
      </w:r>
      <w:r/>
    </w:p>
    <w:p>
      <w:pPr>
        <w:ind w:firstLine="428"/>
        <w:spacing w:line="499" w:lineRule="atLeast"/>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cs="宋体"/>
          <w:color w:val="000000" w:themeColor="text1"/>
          <w:highlight w:val="none"/>
          <w14:textFill>
            <w14:solidFill>
              <w14:schemeClr w14:val="tx1"/>
            </w14:solidFill>
          </w14:textFill>
        </w:rPr>
        <w:t xml:space="preserve">分期付款：</w:t>
      </w:r>
      <w:r/>
    </w:p>
    <w:p>
      <w:pPr>
        <w:ind w:firstLine="690"/>
        <w:spacing w:before="0" w:after="0" w:line="559" w:lineRule="atLeast"/>
        <w:shd w:val="clear" w:color="auto"/>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lang w:val="en-US" w:eastAsia="zh-CN"/>
        </w:rPr>
        <w:t xml:space="preserve">预付款：</w:t>
      </w:r>
      <w:r>
        <w:rPr>
          <w:rFonts w:ascii="宋体" w:hAnsi="宋体" w:eastAsia="宋体" w:cs="宋体"/>
          <w:highlight w:val="none"/>
          <w:u w:val="single"/>
        </w:rPr>
        <w:t xml:space="preserve">签订合同并收到供应商发票后10个工作日内支付合同总价款的30%；</w:t>
      </w:r>
      <w:r/>
    </w:p>
    <w:p>
      <w:pPr>
        <w:ind w:firstLine="630"/>
        <w:spacing w:before="0" w:line="400" w:lineRule="exact"/>
        <w:shd w:val="clear" w:color="auto"/>
        <w:rPr>
          <w:rFonts w:hint="eastAsia" w:ascii="宋体" w:hAnsi="宋体" w:eastAsia="宋体" w:cs="宋体"/>
          <w:color w:val="auto"/>
          <w:szCs w:val="21"/>
          <w:highlight w:val="none"/>
          <w:u w:val="single"/>
          <w:lang w:val="zh-CN" w:eastAsia="zh-CN"/>
        </w:rPr>
      </w:pPr>
      <w:r>
        <w:rPr>
          <w:rFonts w:hint="eastAsia" w:ascii="宋体" w:hAnsi="宋体" w:eastAsia="宋体" w:cs="宋体"/>
          <w:color w:val="auto"/>
          <w:szCs w:val="21"/>
          <w:highlight w:val="none"/>
          <w:lang w:val="en-US" w:eastAsia="zh-CN"/>
        </w:rPr>
        <w:t xml:space="preserve">进度款：</w:t>
      </w:r>
      <w:r>
        <w:rPr>
          <w:rFonts w:ascii="宋体" w:hAnsi="宋体" w:eastAsia="宋体" w:cs="宋体"/>
          <w:highlight w:val="none"/>
          <w:u w:val="single"/>
        </w:rPr>
        <w:t xml:space="preserve">项目完成，供应商提供项目完整技术文档，采购人3个工作日内组织验收并出具验收报告，验收完成收到供应商发票后10个工作日内，支付至合同总价款的100%</w:t>
      </w:r>
      <w:r>
        <w:rPr>
          <w:rFonts w:hint="eastAsia" w:ascii="宋体" w:hAnsi="宋体" w:eastAsia="宋体" w:cs="宋体"/>
          <w:highlight w:val="none"/>
          <w:u w:val="single"/>
          <w:lang w:eastAsia="zh-CN"/>
        </w:rPr>
        <w:t xml:space="preserve">。</w:t>
      </w:r>
      <w:r/>
    </w:p>
    <w:p>
      <w:pPr>
        <w:ind w:firstLine="420"/>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备注:</w:t>
      </w:r>
      <w:r/>
    </w:p>
    <w:p>
      <w:pPr>
        <w:ind w:firstLine="482"/>
        <w:spacing w:before="0" w:after="0" w:line="559" w:lineRule="atLeast"/>
        <w:shd w:val="clear" w:color="auto"/>
        <w:rPr>
          <w:rFonts w:ascii="宋体" w:hAnsi="宋体" w:eastAsia="宋体" w:cs="宋体"/>
          <w:highlight w:val="none"/>
        </w:rPr>
      </w:pPr>
      <w:r>
        <w:rPr>
          <w:rFonts w:ascii="宋体" w:hAnsi="宋体" w:eastAsia="宋体" w:cs="宋体"/>
          <w:highlight w:val="none"/>
        </w:rPr>
        <w:t xml:space="preserve">(1)可以采用数字人民币支付。</w:t>
      </w:r>
      <w:r/>
    </w:p>
    <w:p>
      <w:pPr>
        <w:ind w:firstLine="482"/>
        <w:spacing w:before="0" w:after="0" w:line="559" w:lineRule="atLeast"/>
        <w:shd w:val="clear" w:color="auto"/>
        <w:rPr>
          <w:rFonts w:ascii="宋体" w:hAnsi="宋体" w:eastAsia="宋体" w:cs="宋体"/>
          <w:highlight w:val="none"/>
        </w:rPr>
      </w:pPr>
      <w:r>
        <w:rPr>
          <w:rFonts w:ascii="宋体" w:hAnsi="宋体" w:eastAsia="宋体" w:cs="宋体"/>
          <w:highlight w:val="none"/>
        </w:rPr>
        <w:t xml:space="preserve">(2)资金支付的时间:收到供应商发票后10个工作日内。</w:t>
      </w:r>
      <w:r/>
    </w:p>
    <w:p>
      <w:pPr>
        <w:ind w:firstLine="482"/>
        <w:spacing w:before="0" w:after="0" w:line="559" w:lineRule="atLeast"/>
        <w:shd w:val="clear" w:color="auto"/>
        <w:rPr>
          <w:rFonts w:ascii="宋体" w:hAnsi="宋体" w:eastAsia="宋体" w:cs="宋体"/>
          <w:highlight w:val="none"/>
        </w:rPr>
      </w:pPr>
      <w:r>
        <w:rPr>
          <w:rFonts w:ascii="宋体" w:hAnsi="宋体" w:eastAsia="宋体" w:cs="宋体"/>
          <w:highlight w:val="none"/>
        </w:rPr>
        <w:t xml:space="preserve">(3)资金支付的条件:满足相应阶段的要求且收到供应商发票。</w:t>
      </w:r>
      <w:r/>
    </w:p>
    <w:p>
      <w:pPr>
        <w:ind w:firstLine="482"/>
        <w:spacing w:before="0" w:after="0" w:line="559" w:lineRule="atLeast"/>
        <w:shd w:val="clear" w:color="auto"/>
        <w:rPr>
          <w:rFonts w:ascii="宋体" w:hAnsi="宋体" w:eastAsia="宋体" w:cs="宋体"/>
          <w:highlight w:val="none"/>
        </w:rPr>
      </w:pPr>
      <w:r>
        <w:rPr>
          <w:rFonts w:ascii="宋体" w:hAnsi="宋体" w:eastAsia="宋体" w:cs="宋体"/>
          <w:highlight w:val="none"/>
        </w:rPr>
        <w:t xml:space="preserve">(4)当采购数量与实际使用数量不一致时，供应商应根据实际使用量供货，合同的最终结算金额按实际使用量乘以中标单价进行计算。</w:t>
      </w:r>
      <w:r/>
    </w:p>
    <w:p>
      <w:pPr>
        <w:ind w:firstLine="482"/>
        <w:spacing w:before="0" w:after="0" w:line="559" w:lineRule="atLeast"/>
        <w:shd w:val="clear" w:color="auto"/>
        <w:rPr>
          <w:rFonts w:ascii="宋体" w:hAnsi="宋体" w:eastAsia="宋体" w:cs="宋体"/>
          <w:highlight w:val="none"/>
        </w:rPr>
      </w:pPr>
      <w:r>
        <w:rPr>
          <w:rFonts w:ascii="宋体" w:hAnsi="宋体" w:eastAsia="宋体" w:cs="宋体"/>
          <w:highlight w:val="none"/>
        </w:rPr>
        <w:t xml:space="preserve">(5)在签订合同时，供应商明确表示无需预付款或者主动要求降低预付款比例的，采购人可不适用前述规定。</w:t>
      </w:r>
      <w:r/>
    </w:p>
    <w:p>
      <w:pPr>
        <w:ind w:firstLine="630"/>
        <w:spacing w:line="400" w:lineRule="exact"/>
        <w:shd w:val="clear" w:color="auto"/>
        <w:rPr>
          <w:rFonts w:hint="eastAsia" w:ascii="宋体" w:hAnsi="宋体" w:cs="宋体"/>
          <w:color w:val="000000" w:themeColor="text1"/>
          <w:highlight w:val="none"/>
          <w:u w:val="single"/>
          <w14:textFill>
            <w14:solidFill>
              <w14:schemeClr w14:val="tx1"/>
            </w14:solidFill>
          </w14:textFill>
        </w:rPr>
      </w:pP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成本补偿：</w:t>
      </w:r>
      <w:r>
        <w:rPr>
          <w:rFonts w:hint="eastAsia" w:ascii="宋体" w:hAnsi="宋体" w:cs="宋体"/>
          <w:color w:val="000000" w:themeColor="text1"/>
          <w:highlight w:val="none"/>
          <w:u w:val="single"/>
          <w14:textFill>
            <w14:solidFill>
              <w14:schemeClr w14:val="tx1"/>
            </w14:solidFill>
          </w14:textFill>
        </w:rPr>
        <w:t xml:space="preserve">（应明确按照成本补偿方式的支付方式和支付条件）   </w:t>
      </w:r>
      <w:r/>
    </w:p>
    <w:p>
      <w:pPr>
        <w:ind w:firstLine="630"/>
        <w:spacing w:line="400" w:lineRule="exact"/>
        <w:shd w:val="clear" w:color="auto"/>
        <w:rPr>
          <w:rFonts w:hint="eastAsia" w:ascii="宋体" w:hAnsi="宋体" w:cs="宋体"/>
          <w:color w:val="000000" w:themeColor="text1"/>
          <w:highlight w:val="none"/>
          <w14:textFill>
            <w14:solidFill>
              <w14:schemeClr w14:val="tx1"/>
            </w14:solidFill>
          </w14:textFill>
        </w:rPr>
      </w:pP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绩效激励：</w:t>
      </w:r>
      <w:r>
        <w:rPr>
          <w:rFonts w:hint="eastAsia" w:ascii="宋体" w:hAnsi="宋体" w:cs="宋体"/>
          <w:color w:val="000000" w:themeColor="text1"/>
          <w:highlight w:val="none"/>
          <w:u w:val="single"/>
          <w14:textFill>
            <w14:solidFill>
              <w14:schemeClr w14:val="tx1"/>
            </w14:solidFill>
          </w14:textFill>
        </w:rPr>
        <w:t xml:space="preserve">（应明确按照绩效激励方式的支付方式和支付条件）   </w:t>
      </w:r>
      <w:r/>
    </w:p>
    <w:p>
      <w:pPr>
        <w:numPr>
          <w:ilvl w:val="0"/>
          <w:numId w:val="6"/>
        </w:numPr>
        <w:ind w:firstLine="422"/>
        <w:spacing w:line="400" w:lineRule="exact"/>
        <w:shd w:val="clear" w:color="auto"/>
        <w:rPr>
          <w:rFonts w:hint="eastAsia" w:ascii="宋体" w:hAnsi="宋体" w:cs="宋体"/>
          <w:b/>
          <w:color w:val="000000" w:themeColor="text1"/>
          <w:highlight w:val="none"/>
          <w:u w:val="singl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合同履行</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（1）起始日期：</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日，完成日期：</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日。</w:t>
      </w:r>
      <w:r/>
    </w:p>
    <w:p>
      <w:pPr>
        <w:ind w:firstLine="420"/>
        <w:spacing w:line="400" w:lineRule="exact"/>
        <w:shd w:val="clear" w:color="auto"/>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（2）履约地点</w:t>
      </w:r>
      <w:r>
        <w:rPr>
          <w:rFonts w:hint="eastAsia" w:ascii="宋体" w:hAnsi="宋体" w:cs="宋体"/>
          <w:bC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 xml:space="preserve"> 采购人指定地点 </w:t>
      </w:r>
      <w:r>
        <w:rPr>
          <w:rFonts w:hint="eastAsia" w:ascii="宋体" w:hAnsi="宋体" w:cs="宋体"/>
          <w:color w:val="000000" w:themeColor="text1"/>
          <w:highlight w:val="none"/>
          <w14:textFill>
            <w14:solidFill>
              <w14:schemeClr w14:val="tx1"/>
            </w14:solidFill>
          </w14:textFill>
        </w:rPr>
        <w:t xml:space="preserve">。</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（3）履约担保：</w:t>
      </w:r>
      <w:r>
        <w:rPr>
          <w:rFonts w:hint="eastAsia" w:ascii="宋体" w:hAnsi="宋体" w:cs="宋体"/>
          <w:color w:val="000000" w:themeColor="text1"/>
          <w:highlight w:val="none"/>
          <w14:textFill>
            <w14:solidFill>
              <w14:schemeClr w14:val="tx1"/>
            </w14:solidFill>
          </w14:textFill>
        </w:rPr>
        <w:t xml:space="preserve">是否收取履约保证金：</w:t>
      </w: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cs="宋体"/>
          <w:color w:val="000000" w:themeColor="text1"/>
          <w:highlight w:val="none"/>
          <w14:textFill>
            <w14:solidFill>
              <w14:schemeClr w14:val="tx1"/>
            </w14:solidFill>
          </w14:textFill>
        </w:rPr>
        <w:t xml:space="preserve">是    </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否</w:t>
      </w:r>
      <w:r/>
    </w:p>
    <w:p>
      <w:pPr>
        <w:pStyle w:val="852"/>
        <w:ind w:firstLine="42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收取履约保证金形式：</w:t>
      </w:r>
      <w:r>
        <w:rPr>
          <w:rFonts w:hint="eastAsia" w:ascii="宋体" w:hAnsi="宋体" w:eastAsia="宋体" w:cs="宋体"/>
          <w:bCs/>
          <w:color w:val="000000" w:themeColor="text1"/>
          <w:sz w:val="21"/>
          <w:highlight w:val="none"/>
          <w:u w:val="single"/>
          <w14:textFill>
            <w14:solidFill>
              <w14:schemeClr w14:val="tx1"/>
            </w14:solidFill>
          </w14:textFill>
        </w:rPr>
        <w:t xml:space="preserve">江苏政府采购电子履约保函；</w:t>
      </w:r>
      <w:r>
        <w:rPr>
          <w:rFonts w:hint="eastAsia" w:ascii="宋体" w:hAnsi="宋体" w:eastAsia="宋体" w:cs="宋体"/>
          <w:color w:val="000000" w:themeColor="text1"/>
          <w:sz w:val="21"/>
          <w:highlight w:val="none"/>
          <w14:textFill>
            <w14:solidFill>
              <w14:schemeClr w14:val="tx1"/>
            </w14:solidFill>
          </w14:textFill>
        </w:rPr>
        <w:t xml:space="preserve"> </w:t>
      </w:r>
      <w:r/>
    </w:p>
    <w:p>
      <w:pPr>
        <w:pStyle w:val="852"/>
        <w:ind w:firstLine="420"/>
        <w:shd w:val="clear" w:color="auto"/>
        <w:rPr>
          <w:rFonts w:hint="eastAsia" w:ascii="宋体" w:hAnsi="宋体" w:eastAsia="宋体" w:cs="宋体"/>
          <w:bCs/>
          <w:color w:val="000000" w:themeColor="text1"/>
          <w:sz w:val="21"/>
          <w:highlight w:val="none"/>
          <w:u w:val="single"/>
          <w:lang w:val="zh-CN"/>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收取履约保证金金额：</w:t>
      </w:r>
      <w:r>
        <w:rPr>
          <w:rFonts w:hint="eastAsia" w:ascii="宋体" w:hAnsi="宋体" w:eastAsia="宋体" w:cs="宋体"/>
          <w:bCs/>
          <w:color w:val="000000" w:themeColor="text1"/>
          <w:sz w:val="21"/>
          <w:highlight w:val="none"/>
          <w:u w:val="single"/>
          <w:lang w:val="zh-CN"/>
          <w14:textFill>
            <w14:solidFill>
              <w14:schemeClr w14:val="tx1"/>
            </w14:solidFill>
          </w14:textFill>
        </w:rPr>
        <w:t xml:space="preserve">按采购合同总价的 2%（使用江苏政府采购电子履约保函(保险)代替缴纳履约保证金，按采购合同总价的1.2%)计取。</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履约担保期限：</w:t>
      </w:r>
      <w:r>
        <w:rPr>
          <w:rFonts w:hint="eastAsia" w:ascii="宋体" w:hAnsi="宋体" w:cs="宋体"/>
          <w:bCs/>
          <w:color w:val="000000" w:themeColor="text1"/>
          <w:highlight w:val="none"/>
          <w:u w:val="single"/>
          <w14:textFill>
            <w14:solidFill>
              <w14:schemeClr w14:val="tx1"/>
            </w14:solidFill>
          </w14:textFill>
        </w:rPr>
        <w:t xml:space="preserve">履约验收合格为止。 </w:t>
      </w:r>
      <w:r/>
    </w:p>
    <w:p>
      <w:pPr>
        <w:ind w:firstLine="420"/>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（4）分期履行要求：</w:t>
      </w:r>
      <w:r>
        <w:rPr>
          <w:rFonts w:hint="eastAsia" w:ascii="宋体" w:hAnsi="宋体" w:cs="宋体"/>
          <w:bCs/>
          <w:color w:val="000000" w:themeColor="text1"/>
          <w:highlight w:val="none"/>
          <w:u w:val="single"/>
          <w14:textFill>
            <w14:solidFill>
              <w14:schemeClr w14:val="tx1"/>
            </w14:solidFill>
          </w14:textFill>
        </w:rPr>
        <w:t xml:space="preserve">   /     </w:t>
      </w:r>
      <w:r/>
    </w:p>
    <w:p>
      <w:pPr>
        <w:ind w:firstLine="420"/>
        <w:spacing w:line="400" w:lineRule="exact"/>
        <w:shd w:val="clear" w:color="auto"/>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（5）风险处置措施和替代方案：</w:t>
      </w:r>
      <w:r>
        <w:rPr>
          <w:rFonts w:hint="eastAsia" w:ascii="宋体" w:hAnsi="宋体" w:cs="宋体"/>
          <w:color w:val="000000" w:themeColor="text1"/>
          <w:highlight w:val="none"/>
          <w:u w:val="single"/>
          <w14:textFill>
            <w14:solidFill>
              <w14:schemeClr w14:val="tx1"/>
            </w14:solidFill>
          </w14:textFill>
        </w:rPr>
        <w:t xml:space="preserve">  /    </w:t>
      </w:r>
      <w:r/>
    </w:p>
    <w:p>
      <w:pPr>
        <w:numPr>
          <w:ilvl w:val="0"/>
          <w:numId w:val="6"/>
        </w:numPr>
        <w:ind w:firstLine="422"/>
        <w:spacing w:line="400" w:lineRule="exact"/>
        <w:shd w:val="clear" w:color="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合同验收</w:t>
      </w:r>
      <w:r/>
    </w:p>
    <w:p>
      <w:pPr>
        <w:numPr>
          <w:ilvl w:val="0"/>
          <w:numId w:val="8"/>
        </w:numPr>
        <w:ind w:firstLine="420"/>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验收组织方式：</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bCs/>
          <w:color w:val="000000" w:themeColor="text1"/>
          <w:highlight w:val="none"/>
          <w14:textFill>
            <w14:solidFill>
              <w14:schemeClr w14:val="tx1"/>
            </w14:solidFill>
          </w14:textFill>
        </w:rPr>
        <w:t xml:space="preserve">自行组织 </w:t>
      </w: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cs="宋体"/>
          <w:bCs/>
          <w:color w:val="000000" w:themeColor="text1"/>
          <w:highlight w:val="none"/>
          <w14:textFill>
            <w14:solidFill>
              <w14:schemeClr w14:val="tx1"/>
            </w14:solidFill>
          </w14:textFill>
        </w:rPr>
        <w:t xml:space="preserve">委托第三方组织</w:t>
      </w:r>
      <w:r/>
    </w:p>
    <w:p>
      <w:pPr>
        <w:spacing w:line="400" w:lineRule="exact"/>
        <w:shd w:val="clear" w:color="auto"/>
        <w:rPr>
          <w:rFonts w:hint="eastAsia" w:ascii="宋体" w:hAnsi="宋体" w:eastAsia="宋体" w:cs="宋体"/>
          <w:bCs/>
          <w:color w:val="000000" w:themeColor="text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验收主体：</w:t>
      </w:r>
      <w:r>
        <w:rPr>
          <w:rFonts w:hint="eastAsia" w:ascii="宋体" w:hAnsi="宋体" w:cs="宋体"/>
          <w:bCs/>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u w:val="single"/>
          <w:lang w:val="en-US" w:eastAsia="zh-CN"/>
          <w14:textFill>
            <w14:solidFill>
              <w14:schemeClr w14:val="tx1"/>
            </w14:solidFill>
          </w14:textFill>
        </w:rPr>
        <w:t xml:space="preserve">泗洪县档案馆</w:t>
      </w:r>
      <w:r>
        <w:rPr>
          <w:rFonts w:hint="eastAsia" w:ascii="宋体" w:hAnsi="宋体" w:eastAsia="宋体" w:cs="宋体"/>
          <w:bCs/>
          <w:color w:val="000000" w:themeColor="text1"/>
          <w:highlight w:val="none"/>
          <w:u w:val="single"/>
          <w14:textFill>
            <w14:solidFill>
              <w14:schemeClr w14:val="tx1"/>
            </w14:solidFill>
          </w14:textFill>
        </w:rPr>
        <w:t xml:space="preserve">  </w:t>
      </w:r>
      <w:r/>
    </w:p>
    <w:p>
      <w:pPr>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是否邀请本项目的其他供应商参加验收：</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bCs/>
          <w:color w:val="000000" w:themeColor="text1"/>
          <w:highlight w:val="none"/>
          <w14:textFill>
            <w14:solidFill>
              <w14:schemeClr w14:val="tx1"/>
            </w14:solidFill>
          </w14:textFill>
        </w:rPr>
        <w:t xml:space="preserve">是  </w:t>
      </w: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cs="宋体"/>
          <w:bCs/>
          <w:color w:val="000000" w:themeColor="text1"/>
          <w:highlight w:val="none"/>
          <w14:textFill>
            <w14:solidFill>
              <w14:schemeClr w14:val="tx1"/>
            </w14:solidFill>
          </w14:textFill>
        </w:rPr>
        <w:t xml:space="preserve">否</w:t>
      </w:r>
      <w:r/>
    </w:p>
    <w:p>
      <w:pPr>
        <w:ind w:firstLine="840"/>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是否邀请专家参加验收：</w:t>
      </w: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cs="宋体"/>
          <w:bCs/>
          <w:color w:val="000000" w:themeColor="text1"/>
          <w:highlight w:val="none"/>
          <w14:textFill>
            <w14:solidFill>
              <w14:schemeClr w14:val="tx1"/>
            </w14:solidFill>
          </w14:textFill>
        </w:rPr>
        <w:t xml:space="preserve">是  </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bCs/>
          <w:color w:val="000000" w:themeColor="text1"/>
          <w:highlight w:val="none"/>
          <w14:textFill>
            <w14:solidFill>
              <w14:schemeClr w14:val="tx1"/>
            </w14:solidFill>
          </w14:textFill>
        </w:rPr>
        <w:t xml:space="preserve">否</w:t>
      </w:r>
      <w:r/>
    </w:p>
    <w:p>
      <w:pPr>
        <w:ind w:firstLine="840"/>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是否邀请服务对象参加验收：</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bCs/>
          <w:color w:val="000000" w:themeColor="text1"/>
          <w:highlight w:val="none"/>
          <w14:textFill>
            <w14:solidFill>
              <w14:schemeClr w14:val="tx1"/>
            </w14:solidFill>
          </w14:textFill>
        </w:rPr>
        <w:t xml:space="preserve">是  </w:t>
      </w: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cs="宋体"/>
          <w:bCs/>
          <w:color w:val="000000" w:themeColor="text1"/>
          <w:highlight w:val="none"/>
          <w14:textFill>
            <w14:solidFill>
              <w14:schemeClr w14:val="tx1"/>
            </w14:solidFill>
          </w14:textFill>
        </w:rPr>
        <w:t xml:space="preserve">否</w:t>
      </w:r>
      <w:r/>
    </w:p>
    <w:p>
      <w:pPr>
        <w:ind w:firstLine="840"/>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是否邀请第三方检测机构参加验收：</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bCs/>
          <w:color w:val="000000" w:themeColor="text1"/>
          <w:highlight w:val="none"/>
          <w14:textFill>
            <w14:solidFill>
              <w14:schemeClr w14:val="tx1"/>
            </w14:solidFill>
          </w14:textFill>
        </w:rPr>
        <w:t xml:space="preserve">是  </w:t>
      </w: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cs="宋体"/>
          <w:bCs/>
          <w:color w:val="000000" w:themeColor="text1"/>
          <w:highlight w:val="none"/>
          <w14:textFill>
            <w14:solidFill>
              <w14:schemeClr w14:val="tx1"/>
            </w14:solidFill>
          </w14:textFill>
        </w:rPr>
        <w:t xml:space="preserve">否</w:t>
      </w:r>
      <w:r/>
    </w:p>
    <w:p>
      <w:pPr>
        <w:ind w:firstLine="840"/>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是否进行抽查检测：</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bCs/>
          <w:color w:val="000000" w:themeColor="text1"/>
          <w:highlight w:val="none"/>
          <w14:textFill>
            <w14:solidFill>
              <w14:schemeClr w14:val="tx1"/>
            </w14:solidFill>
          </w14:textFill>
        </w:rPr>
        <w:t xml:space="preserve">是，抽查比例：</w:t>
      </w:r>
      <w:r>
        <w:rPr>
          <w:rFonts w:hint="eastAsia" w:ascii="宋体" w:hAnsi="宋体" w:cs="宋体"/>
          <w:bCs/>
          <w:color w:val="000000" w:themeColor="text1"/>
          <w:highlight w:val="none"/>
          <w:u w:val="single"/>
          <w14:textFill>
            <w14:solidFill>
              <w14:schemeClr w14:val="tx1"/>
            </w14:solidFill>
          </w14:textFill>
        </w:rPr>
        <w:t xml:space="preserve">        </w:t>
      </w:r>
      <w:r>
        <w:rPr>
          <w:rFonts w:hint="eastAsia" w:ascii="宋体" w:hAnsi="宋体" w:cs="宋体"/>
          <w:bCs/>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cs="宋体"/>
          <w:bCs/>
          <w:color w:val="000000" w:themeColor="text1"/>
          <w:highlight w:val="none"/>
          <w14:textFill>
            <w14:solidFill>
              <w14:schemeClr w14:val="tx1"/>
            </w14:solidFill>
          </w14:textFill>
        </w:rPr>
        <w:t xml:space="preserve">否</w:t>
      </w:r>
      <w:r/>
    </w:p>
    <w:p>
      <w:pPr>
        <w:ind w:firstLine="840"/>
        <w:spacing w:line="400" w:lineRule="exact"/>
        <w:shd w:val="clear" w:color="auto"/>
        <w:rPr>
          <w:rFonts w:hint="eastAsia" w:ascii="宋体" w:hAnsi="宋体" w:cs="宋体"/>
          <w:bCs/>
          <w:color w:val="000000" w:themeColor="text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是否存在破坏性检测：</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bCs/>
          <w:color w:val="000000" w:themeColor="text1"/>
          <w:highlight w:val="none"/>
          <w14:textFill>
            <w14:solidFill>
              <w14:schemeClr w14:val="tx1"/>
            </w14:solidFill>
          </w14:textFill>
        </w:rPr>
        <w:t xml:space="preserve">是，</w:t>
      </w:r>
      <w:r>
        <w:rPr>
          <w:rFonts w:hint="eastAsia" w:ascii="宋体" w:hAnsi="宋体" w:cs="宋体"/>
          <w:bCs/>
          <w:color w:val="000000" w:themeColor="text1"/>
          <w:highlight w:val="none"/>
          <w:u w:val="single"/>
          <w14:textFill>
            <w14:solidFill>
              <w14:schemeClr w14:val="tx1"/>
            </w14:solidFill>
          </w14:textFill>
        </w:rPr>
        <w:t xml:space="preserve">（应明确对被破坏的检测产品的处理方式）</w:t>
      </w:r>
      <w:r/>
    </w:p>
    <w:p>
      <w:pPr>
        <w:ind w:firstLine="840"/>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cs="宋体"/>
          <w:bCs/>
          <w:color w:val="000000" w:themeColor="text1"/>
          <w:highlight w:val="none"/>
          <w14:textFill>
            <w14:solidFill>
              <w14:schemeClr w14:val="tx1"/>
            </w14:solidFill>
          </w14:textFill>
        </w:rPr>
        <w:t xml:space="preserve">否</w:t>
      </w:r>
      <w:r/>
    </w:p>
    <w:p>
      <w:pPr>
        <w:ind w:firstLine="840"/>
        <w:spacing w:line="400" w:lineRule="exact"/>
        <w:shd w:val="clear" w:color="auto"/>
        <w:rPr>
          <w:rFonts w:hint="eastAsia" w:ascii="宋体" w:hAnsi="宋体" w:cs="宋体"/>
          <w:bCs/>
          <w:color w:val="000000" w:themeColor="text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验收组织的其他事项：</w:t>
      </w:r>
      <w:r>
        <w:rPr>
          <w:rFonts w:hint="eastAsia" w:ascii="宋体" w:hAnsi="宋体" w:cs="宋体"/>
          <w:bCs/>
          <w:color w:val="000000" w:themeColor="text1"/>
          <w:highlight w:val="none"/>
          <w:u w:val="single"/>
          <w14:textFill>
            <w14:solidFill>
              <w14:schemeClr w14:val="tx1"/>
            </w14:solidFill>
          </w14:textFill>
        </w:rPr>
        <w:t xml:space="preserve"> 无 。</w:t>
      </w:r>
      <w:r/>
    </w:p>
    <w:p>
      <w:pPr>
        <w:ind w:firstLine="420"/>
        <w:spacing w:line="400" w:lineRule="exact"/>
        <w:shd w:val="clear" w:color="auto"/>
        <w:rPr>
          <w:rFonts w:hint="eastAsia" w:ascii="宋体" w:hAnsi="宋体" w:cs="宋体"/>
          <w:bCs/>
          <w:color w:val="000000" w:themeColor="text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（2）履约验收时间：</w:t>
      </w:r>
      <w:r>
        <w:rPr>
          <w:rFonts w:hint="eastAsia" w:ascii="宋体" w:hAnsi="宋体" w:cs="宋体"/>
          <w:bCs/>
          <w:color w:val="000000" w:themeColor="text1"/>
          <w:highlight w:val="none"/>
          <w:u w:val="single"/>
          <w14:textFill>
            <w14:solidFill>
              <w14:schemeClr w14:val="tx1"/>
            </w14:solidFill>
          </w14:textFill>
        </w:rPr>
        <w:t xml:space="preserve">（供应商提出验收申请之日起3个工作日内组织验收）</w:t>
      </w:r>
      <w:r/>
    </w:p>
    <w:p>
      <w:pPr>
        <w:ind w:firstLine="420"/>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（3）履约验收方式：</w:t>
      </w: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cs="宋体"/>
          <w:bCs/>
          <w:color w:val="000000" w:themeColor="text1"/>
          <w:highlight w:val="none"/>
          <w14:textFill>
            <w14:solidFill>
              <w14:schemeClr w14:val="tx1"/>
            </w14:solidFill>
          </w14:textFill>
        </w:rPr>
        <w:t xml:space="preserve">一次性验收         </w:t>
      </w:r>
      <w:r/>
    </w:p>
    <w:p>
      <w:pPr>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bCs/>
          <w:color w:val="000000" w:themeColor="text1"/>
          <w:highlight w:val="none"/>
          <w14:textFill>
            <w14:solidFill>
              <w14:schemeClr w14:val="tx1"/>
            </w14:solidFill>
          </w14:textFill>
        </w:rPr>
        <w:t xml:space="preserve">分期/分项验收：</w:t>
      </w:r>
      <w:r>
        <w:rPr>
          <w:rFonts w:hint="eastAsia" w:ascii="宋体" w:hAnsi="宋体" w:cs="宋体"/>
          <w:bCs/>
          <w:color w:val="000000" w:themeColor="text1"/>
          <w:highlight w:val="none"/>
          <w:u w:val="single"/>
          <w14:textFill>
            <w14:solidFill>
              <w14:schemeClr w14:val="tx1"/>
            </w14:solidFill>
          </w14:textFill>
        </w:rPr>
        <w:t xml:space="preserve"> （应明确分期</w:t>
      </w:r>
      <w:r>
        <w:rPr>
          <w:rFonts w:hint="eastAsia" w:ascii="宋体" w:hAnsi="宋体" w:cs="宋体"/>
          <w:bCs/>
          <w:color w:val="000000" w:themeColor="text1"/>
          <w:highlight w:val="none"/>
          <w:u w:val="single"/>
          <w:lang w:val="en"/>
          <w14:textFill>
            <w14:solidFill>
              <w14:schemeClr w14:val="tx1"/>
            </w14:solidFill>
          </w14:textFill>
        </w:rPr>
        <w:t xml:space="preserve">/分项验收的工作安排</w:t>
      </w:r>
      <w:r>
        <w:rPr>
          <w:rFonts w:hint="eastAsia" w:ascii="宋体" w:hAnsi="宋体" w:cs="宋体"/>
          <w:bCs/>
          <w:color w:val="000000" w:themeColor="text1"/>
          <w:highlight w:val="none"/>
          <w:u w:val="single"/>
          <w14:textFill>
            <w14:solidFill>
              <w14:schemeClr w14:val="tx1"/>
            </w14:solidFill>
          </w14:textFill>
        </w:rPr>
        <w:t xml:space="preserve">）  </w:t>
      </w:r>
      <w:r/>
    </w:p>
    <w:p>
      <w:pPr>
        <w:ind w:firstLine="420"/>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（4）履约验收程序：</w:t>
      </w:r>
      <w:r/>
    </w:p>
    <w:p>
      <w:pPr>
        <w:ind w:firstLine="420"/>
        <w:spacing w:line="400" w:lineRule="exact"/>
        <w:shd w:val="clear" w:color="auto"/>
        <w:rPr>
          <w:rFonts w:hint="eastAsia" w:ascii="宋体" w:hAnsi="宋体" w:cs="宋体"/>
          <w:bCs/>
          <w:color w:val="000000" w:themeColor="text1"/>
          <w:highlight w:val="none"/>
          <w:u w:val="single"/>
          <w14:textFill>
            <w14:solidFill>
              <w14:schemeClr w14:val="tx1"/>
            </w14:solidFill>
          </w14:textFill>
        </w:rPr>
      </w:pPr>
      <w:r>
        <w:rPr>
          <w:rFonts w:hint="eastAsia" w:ascii="宋体" w:hAnsi="宋体" w:cs="宋体"/>
          <w:bCs/>
          <w:color w:val="000000" w:themeColor="text1"/>
          <w:highlight w:val="none"/>
          <w:u w:val="single"/>
          <w14:textFill>
            <w14:solidFill>
              <w14:schemeClr w14:val="tx1"/>
            </w14:solidFill>
          </w14:textFill>
        </w:rPr>
        <w:t xml:space="preserve">（一）归集验收依据。实施验收前，甲方应当将采购合同、采购文件、供应商响应文件等验收依据进行归集。</w:t>
      </w:r>
      <w:r/>
    </w:p>
    <w:p>
      <w:pPr>
        <w:ind w:firstLine="420"/>
        <w:spacing w:line="400" w:lineRule="exact"/>
        <w:shd w:val="clear" w:color="auto"/>
        <w:rPr>
          <w:rFonts w:hint="eastAsia" w:ascii="宋体" w:hAnsi="宋体" w:cs="宋体"/>
          <w:bCs/>
          <w:color w:val="000000" w:themeColor="text1"/>
          <w:highlight w:val="none"/>
          <w:u w:val="single"/>
          <w14:textFill>
            <w14:solidFill>
              <w14:schemeClr w14:val="tx1"/>
            </w14:solidFill>
          </w14:textFill>
        </w:rPr>
      </w:pPr>
      <w:r>
        <w:rPr>
          <w:rFonts w:hint="eastAsia" w:ascii="宋体" w:hAnsi="宋体" w:cs="宋体"/>
          <w:bCs/>
          <w:color w:val="000000" w:themeColor="text1"/>
          <w:highlight w:val="none"/>
          <w:u w:val="single"/>
          <w14:textFill>
            <w14:solidFill>
              <w14:schemeClr w14:val="tx1"/>
            </w14:solidFill>
          </w14:textFill>
        </w:rPr>
        <w:t xml:space="preserve">（二）制定验收方案。甲方应当根据采购合同规定的每项技术、服务、安全、质量、数量等内容，结合采购文件和供应商响应文件内容，认真编制“验收内容项及其验收标准清单”，验收清单要全面客观反映货物供给、服务承接和工程施工完结情况，并依据验收清单内容的特点制定验收实施方法，形成总体验收方案。验收方案应当全面完整，确保合同履约要素验收不缺项漏项和不降低标准。</w:t>
      </w:r>
      <w:r/>
    </w:p>
    <w:p>
      <w:pPr>
        <w:ind w:firstLine="420"/>
        <w:spacing w:line="400" w:lineRule="exact"/>
        <w:shd w:val="clear" w:color="auto"/>
        <w:rPr>
          <w:rFonts w:hint="eastAsia" w:ascii="宋体" w:hAnsi="宋体" w:cs="宋体"/>
          <w:bCs/>
          <w:color w:val="000000" w:themeColor="text1"/>
          <w:highlight w:val="none"/>
          <w:u w:val="single"/>
          <w14:textFill>
            <w14:solidFill>
              <w14:schemeClr w14:val="tx1"/>
            </w14:solidFill>
          </w14:textFill>
        </w:rPr>
      </w:pPr>
      <w:r>
        <w:rPr>
          <w:rFonts w:hint="eastAsia" w:ascii="宋体" w:hAnsi="宋体" w:cs="宋体"/>
          <w:bCs/>
          <w:color w:val="000000" w:themeColor="text1"/>
          <w:highlight w:val="none"/>
          <w:u w:val="single"/>
          <w14:textFill>
            <w14:solidFill>
              <w14:schemeClr w14:val="tx1"/>
            </w14:solidFill>
          </w14:textFill>
        </w:rPr>
        <w:t xml:space="preserve">（三）验收实施。甲方应当根据制定的验收实施方法和验收清单开展验收工作。对验收清单列明的验收内容及标准进行逐项验收，并提供相对应的验收印证资料进行验收印证。验收印证资料包括不限于技术资料、测试测评资料、检验检测资料、专家论证资料、调研分析资料、分期验收资料、工作量及采购需求变更情况说明材料等，验收印证资料应当具有针对性和完整性，并确保相关验收印证资料具有证明效力。</w:t>
      </w:r>
      <w:r/>
    </w:p>
    <w:p>
      <w:pPr>
        <w:ind w:firstLine="420"/>
        <w:spacing w:line="400" w:lineRule="exact"/>
        <w:shd w:val="clear" w:color="auto"/>
        <w:rPr>
          <w:rFonts w:hint="eastAsia" w:ascii="宋体" w:hAnsi="宋体" w:cs="宋体"/>
          <w:bCs/>
          <w:color w:val="000000" w:themeColor="text1"/>
          <w:highlight w:val="none"/>
          <w:u w:val="single"/>
          <w14:textFill>
            <w14:solidFill>
              <w14:schemeClr w14:val="tx1"/>
            </w14:solidFill>
          </w14:textFill>
        </w:rPr>
      </w:pPr>
      <w:r>
        <w:rPr>
          <w:rFonts w:hint="eastAsia" w:ascii="宋体" w:hAnsi="宋体" w:cs="宋体"/>
          <w:bCs/>
          <w:color w:val="000000" w:themeColor="text1"/>
          <w:highlight w:val="none"/>
          <w:u w:val="single"/>
          <w14:textFill>
            <w14:solidFill>
              <w14:schemeClr w14:val="tx1"/>
            </w14:solidFill>
          </w14:textFill>
        </w:rPr>
        <w:t xml:space="preserve">（四）出具验收意见。验收结束后，验收小组应当出具验收意见。验收意见报告应当根据验收方案制作，并经验收小组全体成员签字。验收小组成员对验收意见报告载明的结论有异议的，应当在验收意见报告上签署不同意见并说明理由。甲方应当对验收小组出具的验收意见进行审查，验收意见与采购合同不一致的，甲方应当根据验收意见中载明的具体偏差内容和处置建议，研究确定验收意见；验收意见中存在验收小组成员其他意见的，甲方应当对异议事项进行复核，妥善处置。</w:t>
      </w:r>
      <w:r/>
    </w:p>
    <w:p>
      <w:pPr>
        <w:ind w:firstLine="420"/>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u w:val="single"/>
          <w14:textFill>
            <w14:solidFill>
              <w14:schemeClr w14:val="tx1"/>
            </w14:solidFill>
          </w14:textFill>
        </w:rPr>
        <w:t xml:space="preserve">验收结束后，甲方应当出具验收书，列明各项标准的验收情况及项目总体评价，由合同当事人双方共同签署。</w:t>
      </w:r>
      <w:r/>
    </w:p>
    <w:p>
      <w:pPr>
        <w:ind w:firstLine="420"/>
        <w:spacing w:line="400" w:lineRule="exact"/>
        <w:shd w:val="clear" w:color="auto"/>
        <w:rPr>
          <w:rFonts w:hint="eastAsia" w:ascii="宋体" w:hAnsi="宋体" w:cs="宋体"/>
          <w:bCs/>
          <w:color w:val="000000" w:themeColor="text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（5）履约验收的内容：</w:t>
      </w:r>
      <w:r>
        <w:rPr>
          <w:rFonts w:hint="eastAsia" w:ascii="宋体" w:hAnsi="宋体" w:cs="宋体"/>
          <w:bCs/>
          <w:color w:val="000000" w:themeColor="text1"/>
          <w:highlight w:val="none"/>
          <w:u w:val="single"/>
          <w14:textFill>
            <w14:solidFill>
              <w14:schemeClr w14:val="tx1"/>
            </w14:solidFill>
          </w14:textFill>
        </w:rPr>
        <w:t xml:space="preserve">按照采购合同的约定对每一项技术、服务、安全标准的履约情况进行确认。</w:t>
      </w:r>
      <w:r/>
    </w:p>
    <w:p>
      <w:pPr>
        <w:ind w:firstLine="420"/>
        <w:spacing w:line="400" w:lineRule="exact"/>
        <w:shd w:val="clear" w:color="auto"/>
        <w:rPr>
          <w:rFonts w:hint="eastAsia" w:ascii="宋体" w:hAnsi="宋体" w:cs="宋体"/>
          <w:bCs/>
          <w:color w:val="000000" w:themeColor="text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（6）履约验收标准：</w:t>
      </w:r>
      <w:r>
        <w:rPr>
          <w:rFonts w:hint="eastAsia" w:ascii="宋体" w:hAnsi="宋体" w:cs="宋体"/>
          <w:bCs/>
          <w:color w:val="000000" w:themeColor="text1"/>
          <w:highlight w:val="none"/>
          <w:u w:val="single"/>
          <w14:textFill>
            <w14:solidFill>
              <w14:schemeClr w14:val="tx1"/>
            </w14:solidFill>
          </w14:textFill>
        </w:rPr>
        <w:t xml:space="preserve">对乙方提供的货物结合产品性能及质量有国家标准的应符合国家标准。无国家标准的应符合行业标准、地方标准或者其他标准、规范，并满足采购文件要求</w:t>
      </w:r>
      <w:r>
        <w:rPr>
          <w:rFonts w:hint="eastAsia" w:ascii="宋体" w:hAnsi="宋体" w:cs="宋体"/>
          <w:bCs/>
          <w:color w:val="000000" w:themeColor="text1"/>
          <w:highlight w:val="none"/>
          <w14:textFill>
            <w14:solidFill>
              <w14:schemeClr w14:val="tx1"/>
            </w14:solidFill>
          </w14:textFill>
        </w:rPr>
        <w:t xml:space="preserve">。</w:t>
      </w:r>
      <w:r/>
    </w:p>
    <w:p>
      <w:pPr>
        <w:pStyle w:val="852"/>
        <w:ind w:firstLine="42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bCs/>
          <w:color w:val="000000" w:themeColor="text1"/>
          <w:sz w:val="21"/>
          <w:highlight w:val="none"/>
          <w14:textFill>
            <w14:solidFill>
              <w14:schemeClr w14:val="tx1"/>
            </w14:solidFill>
          </w14:textFill>
        </w:rPr>
        <w:t xml:space="preserve">（7）是否以采购活动中供应商提供的样品作为参考：</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bCs/>
          <w:color w:val="000000" w:themeColor="text1"/>
          <w:sz w:val="21"/>
          <w:highlight w:val="none"/>
          <w14:textFill>
            <w14:solidFill>
              <w14:schemeClr w14:val="tx1"/>
            </w14:solidFill>
          </w14:textFill>
        </w:rPr>
        <w:t xml:space="preserve">是  </w:t>
      </w:r>
      <w:r>
        <w:rPr>
          <w:rFonts w:ascii="Wingdings" w:hAnsi="Wingdings" w:eastAsia="Wingdings" w:cs="Wingdings"/>
          <w:color w:val="000000" w:themeColor="text1"/>
          <w:sz w:val="21"/>
          <w:highlight w:val="none"/>
          <w14:textFill>
            <w14:solidFill>
              <w14:schemeClr w14:val="tx1"/>
            </w14:solidFill>
          </w14:textFill>
        </w:rPr>
        <w:t xml:space="preserve">þ</w:t>
      </w:r>
      <w:r>
        <w:rPr>
          <w:rFonts w:hint="eastAsia" w:ascii="宋体" w:hAnsi="宋体" w:eastAsia="宋体" w:cs="宋体"/>
          <w:bCs/>
          <w:color w:val="000000" w:themeColor="text1"/>
          <w:sz w:val="21"/>
          <w:highlight w:val="none"/>
          <w14:textFill>
            <w14:solidFill>
              <w14:schemeClr w14:val="tx1"/>
            </w14:solidFill>
          </w14:textFill>
        </w:rPr>
        <w:t xml:space="preserve">否</w:t>
      </w:r>
      <w:r/>
    </w:p>
    <w:p>
      <w:pPr>
        <w:ind w:firstLine="420"/>
        <w:spacing w:line="400" w:lineRule="exact"/>
        <w:shd w:val="clear" w:color="auto"/>
        <w:rPr>
          <w:rFonts w:hint="eastAsia" w:ascii="宋体" w:hAnsi="宋体" w:cs="宋体"/>
          <w:bCs/>
          <w:color w:val="000000" w:themeColor="text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（8）履约验收其他事项：</w:t>
      </w:r>
      <w:r>
        <w:rPr>
          <w:rFonts w:hint="eastAsia" w:ascii="宋体" w:hAnsi="宋体" w:cs="宋体"/>
          <w:bCs/>
          <w:color w:val="000000" w:themeColor="text1"/>
          <w:highlight w:val="none"/>
          <w:u w:val="single"/>
          <w14:textFill>
            <w14:solidFill>
              <w14:schemeClr w14:val="tx1"/>
            </w14:solidFill>
          </w14:textFill>
        </w:rPr>
        <w:t xml:space="preserve">  /。</w:t>
      </w:r>
      <w:r/>
    </w:p>
    <w:p>
      <w:pPr>
        <w:numPr>
          <w:ilvl w:val="0"/>
          <w:numId w:val="6"/>
        </w:numPr>
        <w:ind w:firstLine="422"/>
        <w:spacing w:line="400" w:lineRule="exact"/>
        <w:shd w:val="clear" w:color="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组成合同的文件</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本协议书与下列文件一起构成合同文件，如下述文件之间有任何抵触、矛盾或歧义，应按以下顺序解释：</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（1）政府采购合同协议书及其变更、补充协议</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（2）政府采购合同专用条款</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（3）政府采购合同通用条款</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（4）中标（成交）通知书</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（5）投标（响应）文件</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（6）采购文件</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（7）有关技术文件，图纸</w:t>
      </w:r>
      <w:r/>
    </w:p>
    <w:p>
      <w:pPr>
        <w:pStyle w:val="852"/>
        <w:ind w:firstLine="42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（8）国家法律、行政法规和规章制度规定或合同约定的作为合同组成部分的其他文件。</w:t>
      </w:r>
      <w:r/>
    </w:p>
    <w:p>
      <w:pPr>
        <w:numPr>
          <w:ilvl w:val="0"/>
          <w:numId w:val="6"/>
        </w:numPr>
        <w:ind w:firstLine="422"/>
        <w:spacing w:line="400" w:lineRule="exact"/>
        <w:shd w:val="clear" w:color="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合同生效</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本合同自</w:t>
      </w:r>
      <w:r>
        <w:rPr>
          <w:rFonts w:hint="eastAsia" w:ascii="宋体" w:hAnsi="宋体" w:cs="宋体"/>
          <w:color w:val="000000" w:themeColor="text1"/>
          <w:highlight w:val="none"/>
          <w:u w:val="single"/>
          <w14:textFill>
            <w14:solidFill>
              <w14:schemeClr w14:val="tx1"/>
            </w14:solidFill>
          </w14:textFill>
        </w:rPr>
        <w:t xml:space="preserve"> 签订之日起 </w:t>
      </w:r>
      <w:r>
        <w:rPr>
          <w:rFonts w:hint="eastAsia" w:ascii="宋体" w:hAnsi="宋体" w:cs="宋体"/>
          <w:color w:val="000000" w:themeColor="text1"/>
          <w:highlight w:val="none"/>
          <w14:textFill>
            <w14:solidFill>
              <w14:schemeClr w14:val="tx1"/>
            </w14:solidFill>
          </w14:textFill>
        </w:rPr>
        <w:t xml:space="preserve">生效。</w:t>
      </w:r>
      <w:r/>
    </w:p>
    <w:p>
      <w:pPr>
        <w:numPr>
          <w:ilvl w:val="0"/>
          <w:numId w:val="6"/>
        </w:numPr>
        <w:ind w:firstLine="422"/>
        <w:spacing w:line="400" w:lineRule="exact"/>
        <w:shd w:val="clear" w:color="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合同份数</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本合同一式</w:t>
      </w:r>
      <w:r>
        <w:rPr>
          <w:rFonts w:hint="eastAsia" w:ascii="宋体" w:hAnsi="宋体" w:cs="宋体"/>
          <w:color w:val="000000" w:themeColor="text1"/>
          <w:highlight w:val="none"/>
          <w:u w:val="single"/>
          <w14:textFill>
            <w14:solidFill>
              <w14:schemeClr w14:val="tx1"/>
            </w14:solidFill>
          </w14:textFill>
        </w:rPr>
        <w:t xml:space="preserve"> 肆 </w:t>
      </w:r>
      <w:r>
        <w:rPr>
          <w:rFonts w:hint="eastAsia" w:ascii="宋体" w:hAnsi="宋体" w:cs="宋体"/>
          <w:color w:val="000000" w:themeColor="text1"/>
          <w:highlight w:val="none"/>
          <w14:textFill>
            <w14:solidFill>
              <w14:schemeClr w14:val="tx1"/>
            </w14:solidFill>
          </w14:textFill>
        </w:rPr>
        <w:t xml:space="preserve">份，甲方执</w:t>
      </w:r>
      <w:r>
        <w:rPr>
          <w:rFonts w:hint="eastAsia" w:ascii="宋体" w:hAnsi="宋体" w:cs="宋体"/>
          <w:color w:val="000000" w:themeColor="text1"/>
          <w:highlight w:val="none"/>
          <w:u w:val="single"/>
          <w14:textFill>
            <w14:solidFill>
              <w14:schemeClr w14:val="tx1"/>
            </w14:solidFill>
          </w14:textFill>
        </w:rPr>
        <w:t xml:space="preserve"> 贰 </w:t>
      </w:r>
      <w:r>
        <w:rPr>
          <w:rFonts w:hint="eastAsia" w:ascii="宋体" w:hAnsi="宋体" w:cs="宋体"/>
          <w:color w:val="000000" w:themeColor="text1"/>
          <w:highlight w:val="none"/>
          <w14:textFill>
            <w14:solidFill>
              <w14:schemeClr w14:val="tx1"/>
            </w14:solidFill>
          </w14:textFill>
        </w:rPr>
        <w:t xml:space="preserve">份，乙方执</w:t>
      </w:r>
      <w:r>
        <w:rPr>
          <w:rFonts w:hint="eastAsia" w:ascii="宋体" w:hAnsi="宋体" w:cs="宋体"/>
          <w:color w:val="000000" w:themeColor="text1"/>
          <w:highlight w:val="none"/>
          <w:u w:val="single"/>
          <w14:textFill>
            <w14:solidFill>
              <w14:schemeClr w14:val="tx1"/>
            </w14:solidFill>
          </w14:textFill>
        </w:rPr>
        <w:t xml:space="preserve"> 贰 </w:t>
      </w:r>
      <w:r>
        <w:rPr>
          <w:rFonts w:hint="eastAsia" w:ascii="宋体" w:hAnsi="宋体" w:cs="宋体"/>
          <w:color w:val="000000" w:themeColor="text1"/>
          <w:highlight w:val="none"/>
          <w14:textFill>
            <w14:solidFill>
              <w14:schemeClr w14:val="tx1"/>
            </w14:solidFill>
          </w14:textFill>
        </w:rPr>
        <w:t xml:space="preserve">份，均具有同等法律效力。</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合同订立时间：</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日</w:t>
      </w:r>
      <w:r/>
    </w:p>
    <w:p>
      <w:pPr>
        <w:ind w:firstLine="420"/>
        <w:spacing w:line="400" w:lineRule="exact"/>
        <w:shd w:val="clear" w:color="auto"/>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合同订立地点：</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泗洪县档案馆</w:t>
      </w:r>
      <w:r>
        <w:rPr>
          <w:rFonts w:hint="eastAsia" w:ascii="宋体" w:hAnsi="宋体" w:eastAsia="宋体" w:cs="宋体"/>
          <w:color w:val="000000" w:themeColor="text1"/>
          <w:highlight w:val="none"/>
          <w:u w:val="single"/>
          <w14:textFill>
            <w14:solidFill>
              <w14:schemeClr w14:val="tx1"/>
            </w14:solidFill>
          </w14:textFill>
        </w:rPr>
        <w:t xml:space="preserve">    </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附件：具体标的及其技术要求和商务要求、联合协议、分包意向协议等。</w:t>
      </w:r>
      <w:r/>
    </w:p>
    <w:p>
      <w:pPr>
        <w:pStyle w:val="852"/>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72"/>
        <w:shd w:val="clear" w:color="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tbl>
      <w:tblPr>
        <w:tblStyle w:val="752"/>
        <w:tblW w:w="5211"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61"/>
        <w:gridCol w:w="2490"/>
        <w:gridCol w:w="2115"/>
        <w:gridCol w:w="2295"/>
      </w:tblGrid>
      <w:tr>
        <w:trPr>
          <w:trHeight w:val="490"/>
        </w:trPr>
        <w:tc>
          <w:tcPr>
            <w:gridSpan w:val="2"/>
            <w:tcBorders>
              <w:bottom w:val="single" w:color="auto" w:sz="2" w:space="0"/>
              <w:right w:val="single" w:color="auto" w:sz="2" w:space="0"/>
            </w:tcBorders>
            <w:tcW w:w="2483"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甲方（采购人、受采购人委托签订合同的单位或采购文件约定的合同甲方）</w:t>
            </w:r>
            <w:r/>
          </w:p>
        </w:tc>
        <w:tc>
          <w:tcPr>
            <w:gridSpan w:val="2"/>
            <w:tcBorders>
              <w:left w:val="single" w:color="auto" w:sz="2" w:space="0"/>
              <w:bottom w:val="single" w:color="auto" w:sz="2" w:space="0"/>
            </w:tcBorders>
            <w:tcW w:w="2516"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乙方（供应商）</w:t>
            </w:r>
            <w:r/>
          </w:p>
        </w:tc>
      </w:tr>
      <w:tr>
        <w:trPr>
          <w:trHeight w:val="917"/>
        </w:trPr>
        <w:tc>
          <w:tcPr>
            <w:tcBorders>
              <w:top w:val="single" w:color="auto" w:sz="2" w:space="0"/>
              <w:bottom w:val="single" w:color="auto" w:sz="2" w:space="0"/>
              <w:right w:val="single" w:color="auto" w:sz="2" w:space="0"/>
            </w:tcBorders>
            <w:tcW w:w="1062"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单位名称（公章或合同章）</w:t>
            </w:r>
            <w:r/>
          </w:p>
        </w:tc>
        <w:tc>
          <w:tcPr>
            <w:tcBorders>
              <w:top w:val="single" w:color="auto" w:sz="2" w:space="0"/>
              <w:left w:val="single" w:color="auto" w:sz="2" w:space="0"/>
              <w:bottom w:val="single" w:color="auto" w:sz="2" w:space="0"/>
              <w:right w:val="single" w:color="auto" w:sz="2" w:space="0"/>
            </w:tcBorders>
            <w:tcW w:w="1421"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单位名称（公章或合同章）</w:t>
            </w:r>
            <w:r/>
          </w:p>
        </w:tc>
        <w:tc>
          <w:tcPr>
            <w:tcBorders>
              <w:top w:val="single" w:color="auto" w:sz="2" w:space="0"/>
              <w:left w:val="single" w:color="auto" w:sz="2" w:space="0"/>
              <w:bottom w:val="single" w:color="auto" w:sz="2" w:space="0"/>
            </w:tcBorders>
            <w:tcW w:w="1309" w:type="pct"/>
            <w:vAlign w:val="center"/>
            <w:textDirection w:val="lrTb"/>
            <w:noWrap w:val="false"/>
          </w:tcPr>
          <w:p>
            <w:pPr>
              <w:jc w:val="center"/>
              <w:spacing w:line="300" w:lineRule="exact"/>
              <w:shd w:val="clear" w:color="auto"/>
              <w:rPr>
                <w:rFonts w:hint="eastAsia" w:ascii="宋体" w:hAnsi="宋体" w:cs="宋体"/>
                <w:color w:val="000000" w:themeColor="text1"/>
                <w:spacing w:val="20"/>
                <w:highlight w:val="none"/>
                <w14:textFill>
                  <w14:solidFill>
                    <w14:schemeClr w14:val="tx1"/>
                  </w14:solidFill>
                </w14:textFill>
              </w:rPr>
            </w:pPr>
            <w:r>
              <w:rPr>
                <w:rFonts w:hint="eastAsia" w:ascii="宋体" w:hAnsi="宋体" w:cs="宋体"/>
                <w:color w:val="000000" w:themeColor="text1"/>
                <w:spacing w:val="20"/>
                <w:highlight w:val="none"/>
                <w14:textFill>
                  <w14:solidFill>
                    <w14:schemeClr w14:val="tx1"/>
                  </w14:solidFill>
                </w14:textFill>
              </w:rPr>
            </w:r>
            <w:r/>
          </w:p>
        </w:tc>
      </w:tr>
      <w:tr>
        <w:trPr>
          <w:trHeight w:val="1171"/>
        </w:trPr>
        <w:tc>
          <w:tcPr>
            <w:tcBorders>
              <w:top w:val="single" w:color="auto" w:sz="2" w:space="0"/>
              <w:right w:val="single" w:color="auto" w:sz="2" w:space="0"/>
            </w:tcBorders>
            <w:tcW w:w="1062" w:type="pct"/>
            <w:vAlign w:val="center"/>
            <w:vMerge w:val="restart"/>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法定代表人</w:t>
            </w:r>
            <w:r/>
          </w:p>
          <w:p>
            <w:pPr>
              <w:ind w:firstLine="100"/>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或其委托代理人（签章）</w:t>
            </w:r>
            <w:r/>
          </w:p>
        </w:tc>
        <w:tc>
          <w:tcPr>
            <w:tcBorders>
              <w:top w:val="single" w:color="auto" w:sz="2" w:space="0"/>
              <w:left w:val="single" w:color="auto" w:sz="2" w:space="0"/>
              <w:right w:val="single" w:color="auto" w:sz="2" w:space="0"/>
            </w:tcBorders>
            <w:tcW w:w="1421" w:type="pct"/>
            <w:vAlign w:val="center"/>
            <w:vMerge w:val="restart"/>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right w:val="single" w:color="auto" w:sz="2" w:space="0"/>
            </w:tcBorders>
            <w:tcW w:w="1207"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法定代表人</w:t>
            </w:r>
            <w:r/>
          </w:p>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或其委托代理人（签章）</w:t>
            </w:r>
            <w:r/>
          </w:p>
        </w:tc>
        <w:tc>
          <w:tcPr>
            <w:tcBorders>
              <w:top w:val="single" w:color="auto" w:sz="2" w:space="0"/>
              <w:left w:val="single" w:color="auto" w:sz="2" w:space="0"/>
              <w:bottom w:val="single" w:color="auto" w:sz="2" w:space="0"/>
            </w:tcBorders>
            <w:tcW w:w="1309"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trHeight w:val="483"/>
        </w:trPr>
        <w:tc>
          <w:tcPr>
            <w:tcBorders>
              <w:bottom w:val="single" w:color="auto" w:sz="2" w:space="0"/>
              <w:right w:val="single" w:color="auto" w:sz="2" w:space="0"/>
            </w:tcBorders>
            <w:tcW w:w="1062" w:type="pct"/>
            <w:vAlign w:val="center"/>
            <w:vMerge w:val="continue"/>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left w:val="single" w:color="auto" w:sz="2" w:space="0"/>
              <w:bottom w:val="single" w:color="auto" w:sz="2" w:space="0"/>
              <w:right w:val="single" w:color="auto" w:sz="2" w:space="0"/>
            </w:tcBorders>
            <w:tcW w:w="1421" w:type="pct"/>
            <w:vAlign w:val="center"/>
            <w:vMerge w:val="continue"/>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拥有者性别</w:t>
            </w:r>
            <w:r/>
          </w:p>
        </w:tc>
        <w:tc>
          <w:tcPr>
            <w:tcBorders>
              <w:top w:val="single" w:color="auto" w:sz="2" w:space="0"/>
              <w:left w:val="single" w:color="auto" w:sz="2" w:space="0"/>
              <w:bottom w:val="single" w:color="auto" w:sz="2" w:space="0"/>
            </w:tcBorders>
            <w:tcW w:w="1309" w:type="pct"/>
            <w:vAlign w:val="center"/>
            <w:textDirection w:val="lrTb"/>
            <w:noWrap w:val="false"/>
          </w:tcPr>
          <w:p>
            <w:pPr>
              <w:jc w:val="center"/>
              <w:spacing w:line="300" w:lineRule="exact"/>
              <w:shd w:val="clear" w:color="auto"/>
              <w:rPr>
                <w:rFonts w:hint="eastAsia" w:ascii="宋体" w:hAnsi="宋体" w:cs="宋体"/>
                <w:color w:val="000000" w:themeColor="text1"/>
                <w:spacing w:val="20"/>
                <w:highlight w:val="none"/>
                <w14:textFill>
                  <w14:solidFill>
                    <w14:schemeClr w14:val="tx1"/>
                  </w14:solidFill>
                </w14:textFill>
              </w:rPr>
            </w:pPr>
            <w:r>
              <w:rPr>
                <w:rFonts w:hint="eastAsia" w:ascii="宋体" w:hAnsi="宋体" w:cs="宋体"/>
                <w:color w:val="000000" w:themeColor="text1"/>
                <w:spacing w:val="20"/>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062"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住  所</w:t>
            </w:r>
            <w:r/>
          </w:p>
        </w:tc>
        <w:tc>
          <w:tcPr>
            <w:tcBorders>
              <w:top w:val="single" w:color="auto" w:sz="2" w:space="0"/>
              <w:left w:val="single" w:color="auto" w:sz="2" w:space="0"/>
              <w:bottom w:val="single" w:color="auto" w:sz="2" w:space="0"/>
              <w:right w:val="single" w:color="auto" w:sz="2" w:space="0"/>
            </w:tcBorders>
            <w:tcW w:w="1421"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住  所</w:t>
            </w:r>
            <w:r/>
          </w:p>
        </w:tc>
        <w:tc>
          <w:tcPr>
            <w:tcBorders>
              <w:top w:val="single" w:color="auto" w:sz="2" w:space="0"/>
              <w:left w:val="single" w:color="auto" w:sz="2" w:space="0"/>
              <w:bottom w:val="single" w:color="auto" w:sz="2" w:space="0"/>
            </w:tcBorders>
            <w:tcW w:w="1309" w:type="pct"/>
            <w:vAlign w:val="center"/>
            <w:textDirection w:val="lrTb"/>
            <w:noWrap w:val="false"/>
          </w:tcPr>
          <w:p>
            <w:pPr>
              <w:jc w:val="center"/>
              <w:spacing w:line="300" w:lineRule="exact"/>
              <w:shd w:val="clear" w:color="auto"/>
              <w:rPr>
                <w:rFonts w:hint="eastAsia" w:ascii="宋体" w:hAnsi="宋体" w:cs="宋体"/>
                <w:color w:val="000000" w:themeColor="text1"/>
                <w:spacing w:val="20"/>
                <w:highlight w:val="none"/>
                <w14:textFill>
                  <w14:solidFill>
                    <w14:schemeClr w14:val="tx1"/>
                  </w14:solidFill>
                </w14:textFill>
              </w:rPr>
            </w:pPr>
            <w:r>
              <w:rPr>
                <w:rFonts w:hint="eastAsia" w:ascii="宋体" w:hAnsi="宋体" w:cs="宋体"/>
                <w:color w:val="000000" w:themeColor="text1"/>
                <w:spacing w:val="20"/>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062"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 系 人</w:t>
            </w:r>
            <w:r/>
          </w:p>
        </w:tc>
        <w:tc>
          <w:tcPr>
            <w:tcBorders>
              <w:top w:val="single" w:color="auto" w:sz="2" w:space="0"/>
              <w:left w:val="single" w:color="auto" w:sz="2" w:space="0"/>
              <w:bottom w:val="single" w:color="auto" w:sz="2" w:space="0"/>
              <w:right w:val="single" w:color="auto" w:sz="2" w:space="0"/>
            </w:tcBorders>
            <w:tcW w:w="1421"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 系 人</w:t>
            </w:r>
            <w:r/>
          </w:p>
        </w:tc>
        <w:tc>
          <w:tcPr>
            <w:tcBorders>
              <w:top w:val="single" w:color="auto" w:sz="2" w:space="0"/>
              <w:left w:val="single" w:color="auto" w:sz="2" w:space="0"/>
              <w:bottom w:val="single" w:color="auto" w:sz="2" w:space="0"/>
            </w:tcBorders>
            <w:tcW w:w="1309" w:type="pct"/>
            <w:vAlign w:val="center"/>
            <w:textDirection w:val="lrTb"/>
            <w:noWrap w:val="false"/>
          </w:tcPr>
          <w:p>
            <w:pPr>
              <w:jc w:val="center"/>
              <w:spacing w:line="300" w:lineRule="exact"/>
              <w:shd w:val="clear" w:color="auto"/>
              <w:rPr>
                <w:rFonts w:hint="eastAsia" w:ascii="宋体" w:hAnsi="宋体" w:cs="宋体"/>
                <w:color w:val="000000" w:themeColor="text1"/>
                <w:spacing w:val="20"/>
                <w:highlight w:val="none"/>
                <w14:textFill>
                  <w14:solidFill>
                    <w14:schemeClr w14:val="tx1"/>
                  </w14:solidFill>
                </w14:textFill>
              </w:rPr>
            </w:pPr>
            <w:r>
              <w:rPr>
                <w:rFonts w:hint="eastAsia" w:ascii="宋体" w:hAnsi="宋体" w:cs="宋体"/>
                <w:color w:val="000000" w:themeColor="text1"/>
                <w:spacing w:val="20"/>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062"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联系电话</w:t>
            </w:r>
            <w:r/>
          </w:p>
        </w:tc>
        <w:tc>
          <w:tcPr>
            <w:tcBorders>
              <w:top w:val="single" w:color="auto" w:sz="2" w:space="0"/>
              <w:left w:val="single" w:color="auto" w:sz="2" w:space="0"/>
              <w:bottom w:val="single" w:color="auto" w:sz="2" w:space="0"/>
              <w:right w:val="single" w:color="auto" w:sz="2" w:space="0"/>
            </w:tcBorders>
            <w:tcW w:w="1421"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联系电话</w:t>
            </w:r>
            <w:r/>
          </w:p>
        </w:tc>
        <w:tc>
          <w:tcPr>
            <w:tcBorders>
              <w:top w:val="single" w:color="auto" w:sz="2" w:space="0"/>
              <w:left w:val="single" w:color="auto" w:sz="2" w:space="0"/>
              <w:bottom w:val="single" w:color="auto" w:sz="2" w:space="0"/>
            </w:tcBorders>
            <w:tcW w:w="1309" w:type="pct"/>
            <w:vAlign w:val="center"/>
            <w:textDirection w:val="lrTb"/>
            <w:noWrap w:val="false"/>
          </w:tcPr>
          <w:p>
            <w:pPr>
              <w:jc w:val="center"/>
              <w:spacing w:line="300" w:lineRule="exact"/>
              <w:shd w:val="clear" w:color="auto"/>
              <w:rPr>
                <w:rFonts w:hint="eastAsia" w:ascii="宋体" w:hAnsi="宋体" w:cs="宋体"/>
                <w:color w:val="000000" w:themeColor="text1"/>
                <w:spacing w:val="20"/>
                <w:highlight w:val="none"/>
                <w14:textFill>
                  <w14:solidFill>
                    <w14:schemeClr w14:val="tx1"/>
                  </w14:solidFill>
                </w14:textFill>
              </w:rPr>
            </w:pPr>
            <w:r>
              <w:rPr>
                <w:rFonts w:hint="eastAsia" w:ascii="宋体" w:hAnsi="宋体" w:cs="宋体"/>
                <w:color w:val="000000" w:themeColor="text1"/>
                <w:spacing w:val="20"/>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062"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通信地址</w:t>
            </w:r>
            <w:r/>
          </w:p>
        </w:tc>
        <w:tc>
          <w:tcPr>
            <w:tcBorders>
              <w:top w:val="single" w:color="auto" w:sz="2" w:space="0"/>
              <w:left w:val="single" w:color="auto" w:sz="2" w:space="0"/>
              <w:bottom w:val="single" w:color="auto" w:sz="2" w:space="0"/>
              <w:right w:val="single" w:color="auto" w:sz="2" w:space="0"/>
            </w:tcBorders>
            <w:tcW w:w="1421"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通信地址</w:t>
            </w:r>
            <w:r/>
          </w:p>
        </w:tc>
        <w:tc>
          <w:tcPr>
            <w:tcBorders>
              <w:top w:val="single" w:color="auto" w:sz="2" w:space="0"/>
              <w:left w:val="single" w:color="auto" w:sz="2" w:space="0"/>
              <w:bottom w:val="single" w:color="auto" w:sz="2" w:space="0"/>
            </w:tcBorders>
            <w:tcW w:w="1309" w:type="pct"/>
            <w:vAlign w:val="center"/>
            <w:textDirection w:val="lrTb"/>
            <w:noWrap w:val="false"/>
          </w:tcPr>
          <w:p>
            <w:pPr>
              <w:jc w:val="center"/>
              <w:spacing w:line="300" w:lineRule="exact"/>
              <w:shd w:val="clear" w:color="auto"/>
              <w:rPr>
                <w:rFonts w:hint="eastAsia" w:ascii="宋体" w:hAnsi="宋体" w:cs="宋体"/>
                <w:color w:val="000000" w:themeColor="text1"/>
                <w:spacing w:val="20"/>
                <w:highlight w:val="none"/>
                <w14:textFill>
                  <w14:solidFill>
                    <w14:schemeClr w14:val="tx1"/>
                  </w14:solidFill>
                </w14:textFill>
              </w:rPr>
            </w:pPr>
            <w:r>
              <w:rPr>
                <w:rFonts w:hint="eastAsia" w:ascii="宋体" w:hAnsi="宋体" w:cs="宋体"/>
                <w:color w:val="000000" w:themeColor="text1"/>
                <w:spacing w:val="20"/>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062"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邮政编码</w:t>
            </w:r>
            <w:r/>
          </w:p>
        </w:tc>
        <w:tc>
          <w:tcPr>
            <w:tcBorders>
              <w:top w:val="single" w:color="auto" w:sz="2" w:space="0"/>
              <w:left w:val="single" w:color="auto" w:sz="2" w:space="0"/>
              <w:bottom w:val="single" w:color="auto" w:sz="2" w:space="0"/>
              <w:right w:val="single" w:color="auto" w:sz="2" w:space="0"/>
            </w:tcBorders>
            <w:tcW w:w="1421"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邮政编码</w:t>
            </w:r>
            <w:r/>
          </w:p>
        </w:tc>
        <w:tc>
          <w:tcPr>
            <w:tcBorders>
              <w:top w:val="single" w:color="auto" w:sz="2" w:space="0"/>
              <w:left w:val="single" w:color="auto" w:sz="2" w:space="0"/>
              <w:bottom w:val="single" w:color="auto" w:sz="2" w:space="0"/>
            </w:tcBorders>
            <w:tcW w:w="1309" w:type="pct"/>
            <w:vAlign w:val="center"/>
            <w:textDirection w:val="lrTb"/>
            <w:noWrap w:val="false"/>
          </w:tcPr>
          <w:p>
            <w:pPr>
              <w:jc w:val="center"/>
              <w:spacing w:line="300" w:lineRule="exact"/>
              <w:shd w:val="clear" w:color="auto"/>
              <w:rPr>
                <w:rFonts w:hint="eastAsia" w:ascii="宋体" w:hAnsi="宋体" w:cs="宋体"/>
                <w:color w:val="000000" w:themeColor="text1"/>
                <w:spacing w:val="20"/>
                <w:highlight w:val="none"/>
                <w14:textFill>
                  <w14:solidFill>
                    <w14:schemeClr w14:val="tx1"/>
                  </w14:solidFill>
                </w14:textFill>
              </w:rPr>
            </w:pPr>
            <w:r>
              <w:rPr>
                <w:rFonts w:hint="eastAsia" w:ascii="宋体" w:hAnsi="宋体" w:cs="宋体"/>
                <w:color w:val="000000" w:themeColor="text1"/>
                <w:spacing w:val="20"/>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062"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电子邮箱</w:t>
            </w:r>
            <w:r/>
          </w:p>
        </w:tc>
        <w:tc>
          <w:tcPr>
            <w:tcBorders>
              <w:top w:val="single" w:color="auto" w:sz="2" w:space="0"/>
              <w:left w:val="single" w:color="auto" w:sz="2" w:space="0"/>
              <w:bottom w:val="single" w:color="auto" w:sz="2" w:space="0"/>
              <w:right w:val="single" w:color="auto" w:sz="2" w:space="0"/>
            </w:tcBorders>
            <w:tcW w:w="1421"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电子邮箱</w:t>
            </w:r>
            <w:r/>
          </w:p>
        </w:tc>
        <w:tc>
          <w:tcPr>
            <w:tcBorders>
              <w:top w:val="single" w:color="auto" w:sz="2" w:space="0"/>
              <w:left w:val="single" w:color="auto" w:sz="2" w:space="0"/>
              <w:bottom w:val="single" w:color="auto" w:sz="2" w:space="0"/>
            </w:tcBorders>
            <w:tcW w:w="1309" w:type="pct"/>
            <w:vAlign w:val="center"/>
            <w:textDirection w:val="lrTb"/>
            <w:noWrap w:val="false"/>
          </w:tcPr>
          <w:p>
            <w:pPr>
              <w:jc w:val="center"/>
              <w:spacing w:line="300" w:lineRule="exact"/>
              <w:shd w:val="clear" w:color="auto"/>
              <w:rPr>
                <w:rFonts w:hint="eastAsia" w:ascii="宋体" w:hAnsi="宋体" w:cs="宋体"/>
                <w:color w:val="000000" w:themeColor="text1"/>
                <w:spacing w:val="20"/>
                <w:highlight w:val="none"/>
                <w14:textFill>
                  <w14:solidFill>
                    <w14:schemeClr w14:val="tx1"/>
                  </w14:solidFill>
                </w14:textFill>
              </w:rPr>
            </w:pPr>
            <w:r>
              <w:rPr>
                <w:rFonts w:hint="eastAsia" w:ascii="宋体" w:hAnsi="宋体" w:cs="宋体"/>
                <w:color w:val="000000" w:themeColor="text1"/>
                <w:spacing w:val="20"/>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062"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right w:val="single" w:color="auto" w:sz="2" w:space="0"/>
            </w:tcBorders>
            <w:tcW w:w="1421"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tcBorders>
            <w:tcW w:w="1309" w:type="pct"/>
            <w:vAlign w:val="center"/>
            <w:textDirection w:val="lrTb"/>
            <w:noWrap w:val="false"/>
          </w:tcPr>
          <w:p>
            <w:pPr>
              <w:jc w:val="center"/>
              <w:spacing w:line="300" w:lineRule="exact"/>
              <w:shd w:val="clear" w:color="auto"/>
              <w:rPr>
                <w:rFonts w:hint="eastAsia" w:ascii="宋体" w:hAnsi="宋体" w:cs="宋体"/>
                <w:color w:val="000000" w:themeColor="text1"/>
                <w:spacing w:val="20"/>
                <w:highlight w:val="none"/>
                <w14:textFill>
                  <w14:solidFill>
                    <w14:schemeClr w14:val="tx1"/>
                  </w14:solidFill>
                </w14:textFill>
              </w:rPr>
            </w:pPr>
            <w:r>
              <w:rPr>
                <w:rFonts w:hint="eastAsia" w:ascii="宋体" w:hAnsi="宋体" w:cs="宋体"/>
                <w:color w:val="000000" w:themeColor="text1"/>
                <w:spacing w:val="20"/>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062"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21"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开户名称</w:t>
            </w:r>
            <w:r/>
          </w:p>
        </w:tc>
        <w:tc>
          <w:tcPr>
            <w:tcBorders>
              <w:top w:val="single" w:color="auto" w:sz="2" w:space="0"/>
              <w:left w:val="single" w:color="auto" w:sz="2" w:space="0"/>
              <w:bottom w:val="single" w:color="auto" w:sz="2" w:space="0"/>
            </w:tcBorders>
            <w:tcW w:w="1309" w:type="pct"/>
            <w:vAlign w:val="center"/>
            <w:textDirection w:val="lrTb"/>
            <w:noWrap w:val="false"/>
          </w:tcPr>
          <w:p>
            <w:pPr>
              <w:jc w:val="center"/>
              <w:spacing w:line="300" w:lineRule="exact"/>
              <w:shd w:val="clear" w:color="auto"/>
              <w:rPr>
                <w:rFonts w:hint="eastAsia" w:ascii="宋体" w:hAnsi="宋体" w:cs="宋体"/>
                <w:color w:val="000000" w:themeColor="text1"/>
                <w:spacing w:val="20"/>
                <w:highlight w:val="none"/>
                <w14:textFill>
                  <w14:solidFill>
                    <w14:schemeClr w14:val="tx1"/>
                  </w14:solidFill>
                </w14:textFill>
              </w:rPr>
            </w:pPr>
            <w:r>
              <w:rPr>
                <w:rFonts w:hint="eastAsia" w:ascii="宋体" w:hAnsi="宋体" w:cs="宋体"/>
                <w:color w:val="000000" w:themeColor="text1"/>
                <w:spacing w:val="20"/>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062"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21"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开户银行</w:t>
            </w:r>
            <w:r/>
          </w:p>
        </w:tc>
        <w:tc>
          <w:tcPr>
            <w:tcBorders>
              <w:top w:val="single" w:color="auto" w:sz="2" w:space="0"/>
              <w:left w:val="single" w:color="auto" w:sz="2" w:space="0"/>
              <w:bottom w:val="single" w:color="auto" w:sz="2" w:space="0"/>
            </w:tcBorders>
            <w:tcW w:w="1309" w:type="pct"/>
            <w:vAlign w:val="center"/>
            <w:textDirection w:val="lrTb"/>
            <w:noWrap w:val="false"/>
          </w:tcPr>
          <w:p>
            <w:pPr>
              <w:jc w:val="center"/>
              <w:spacing w:line="300" w:lineRule="exact"/>
              <w:shd w:val="clear" w:color="auto"/>
              <w:rPr>
                <w:rFonts w:hint="eastAsia" w:ascii="宋体" w:hAnsi="宋体" w:cs="宋体"/>
                <w:color w:val="000000" w:themeColor="text1"/>
                <w:spacing w:val="20"/>
                <w:highlight w:val="none"/>
                <w14:textFill>
                  <w14:solidFill>
                    <w14:schemeClr w14:val="tx1"/>
                  </w14:solidFill>
                </w14:textFill>
              </w:rPr>
            </w:pPr>
            <w:r>
              <w:rPr>
                <w:rFonts w:hint="eastAsia" w:ascii="宋体" w:hAnsi="宋体" w:cs="宋体"/>
                <w:color w:val="000000" w:themeColor="text1"/>
                <w:spacing w:val="20"/>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062"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21"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银行账号</w:t>
            </w:r>
            <w:r/>
          </w:p>
        </w:tc>
        <w:tc>
          <w:tcPr>
            <w:tcBorders>
              <w:top w:val="single" w:color="auto" w:sz="2" w:space="0"/>
              <w:left w:val="single" w:color="auto" w:sz="2" w:space="0"/>
              <w:bottom w:val="single" w:color="auto" w:sz="2" w:space="0"/>
            </w:tcBorders>
            <w:tcW w:w="1309" w:type="pct"/>
            <w:vAlign w:val="center"/>
            <w:textDirection w:val="lrTb"/>
            <w:noWrap w:val="false"/>
          </w:tcPr>
          <w:p>
            <w:pPr>
              <w:jc w:val="center"/>
              <w:spacing w:line="300" w:lineRule="exact"/>
              <w:shd w:val="clear" w:color="auto"/>
              <w:rPr>
                <w:rFonts w:hint="eastAsia" w:ascii="宋体" w:hAnsi="宋体" w:cs="宋体"/>
                <w:color w:val="000000" w:themeColor="text1"/>
                <w:spacing w:val="20"/>
                <w:highlight w:val="none"/>
                <w14:textFill>
                  <w14:solidFill>
                    <w14:schemeClr w14:val="tx1"/>
                  </w14:solidFill>
                </w14:textFill>
              </w:rPr>
            </w:pPr>
            <w:r>
              <w:rPr>
                <w:rFonts w:hint="eastAsia" w:ascii="宋体" w:hAnsi="宋体" w:cs="宋体"/>
                <w:color w:val="000000" w:themeColor="text1"/>
                <w:spacing w:val="20"/>
                <w:highlight w:val="none"/>
                <w14:textFill>
                  <w14:solidFill>
                    <w14:schemeClr w14:val="tx1"/>
                  </w14:solidFill>
                </w14:textFill>
              </w:rPr>
            </w:r>
            <w:r/>
          </w:p>
        </w:tc>
      </w:tr>
      <w:tr>
        <w:trPr>
          <w:trHeight w:val="586"/>
        </w:trPr>
        <w:tc>
          <w:tcPr>
            <w:gridSpan w:val="4"/>
            <w:tcBorders>
              <w:top w:val="single" w:color="auto" w:sz="2" w:space="0"/>
            </w:tcBorders>
            <w:tcW w:w="5000" w:type="pct"/>
            <w:vAlign w:val="center"/>
            <w:textDirection w:val="lrTb"/>
            <w:noWrap w:val="false"/>
          </w:tcPr>
          <w:p>
            <w:pPr>
              <w:pStyle w:val="758"/>
              <w:ind w:firstLine="0"/>
              <w:jc w:val="left"/>
              <w:spacing w:before="120" w:line="360" w:lineRule="auto"/>
              <w:shd w:val="clear" w:color="auto"/>
              <w:rPr>
                <w:rFonts w:hint="eastAsia" w:ascii="宋体" w:hAnsi="宋体" w:eastAsia="宋体" w:cs="宋体"/>
                <w:color w:val="000000" w:themeColor="text1"/>
                <w:spacing w:val="20"/>
                <w:highlight w:val="none"/>
                <w14:textFill>
                  <w14:solidFill>
                    <w14:schemeClr w14:val="tx1"/>
                  </w14:solidFill>
                </w14:textFill>
              </w:rPr>
            </w:pPr>
            <w:r>
              <w:rPr>
                <w:rFonts w:hint="eastAsia" w:ascii="宋体" w:hAnsi="宋体" w:eastAsia="宋体" w:cs="宋体"/>
                <w:color w:val="000000" w:themeColor="text1"/>
                <w:sz w:val="28"/>
                <w:szCs w:val="20"/>
                <w:highlight w:val="none"/>
                <w14:textFill>
                  <w14:solidFill>
                    <w14:schemeClr w14:val="tx1"/>
                  </w14:solidFill>
                </w14:textFill>
              </w:rPr>
              <w:t xml:space="preserve">注：涉及联合体或其他合同主体的信息应按上表格式加列。</w:t>
            </w:r>
            <w:r/>
          </w:p>
        </w:tc>
      </w:tr>
    </w:tbl>
    <w:p>
      <w:pPr>
        <w:pStyle w:val="852"/>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3"/>
        <w:jc w:val="center"/>
        <w:spacing w:before="120"/>
        <w:shd w:val="clear" w:color="auto"/>
        <w:rPr>
          <w:rFonts w:hint="eastAsia" w:ascii="宋体" w:hAnsi="宋体" w:eastAsia="宋体" w:cs="宋体"/>
          <w:b/>
          <w:bCs/>
          <w:color w:val="000000" w:themeColor="text1"/>
          <w:sz w:val="28"/>
          <w:szCs w:val="28"/>
          <w:highlight w:val="none"/>
          <w14:textFill>
            <w14:solidFill>
              <w14:schemeClr w14:val="tx1"/>
            </w14:solidFill>
          </w14:textFill>
        </w:rPr>
      </w:pPr>
      <w:r/>
      <w:bookmarkStart w:id="68" w:name="_Toc27624"/>
      <w:r>
        <w:rPr>
          <w:rFonts w:hint="eastAsia" w:ascii="宋体" w:hAnsi="宋体" w:eastAsia="宋体" w:cs="宋体"/>
          <w:b/>
          <w:bCs/>
          <w:color w:val="000000" w:themeColor="text1"/>
          <w:sz w:val="28"/>
          <w:szCs w:val="28"/>
          <w:highlight w:val="none"/>
          <w14:textFill>
            <w14:solidFill>
              <w14:schemeClr w14:val="tx1"/>
            </w14:solidFill>
          </w14:textFill>
        </w:rPr>
        <w:t xml:space="preserve">第二节 政府采购合同通用条款</w:t>
      </w:r>
      <w:bookmarkEnd w:id="68"/>
      <w:r/>
      <w:r/>
    </w:p>
    <w:p>
      <w:pPr>
        <w:jc w:val="left"/>
        <w:spacing w:line="400" w:lineRule="exact"/>
        <w:shd w:val="clear" w:color="auto"/>
        <w:tabs>
          <w:tab w:val="left" w:pos="8820" w:leader="none"/>
          <w:tab w:val="left" w:pos="9345" w:leader="none"/>
          <w:tab w:val="left" w:pos="9765" w:leader="none"/>
        </w:tabs>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 </w:t>
      </w:r>
      <w:r>
        <w:rPr>
          <w:rFonts w:hint="eastAsia" w:ascii="宋体" w:hAnsi="宋体" w:cs="宋体"/>
          <w:b/>
          <w:bCs/>
          <w:color w:val="000000" w:themeColor="text1"/>
          <w:sz w:val="24"/>
          <w:highlight w:val="none"/>
          <w14:textFill>
            <w14:solidFill>
              <w14:schemeClr w14:val="tx1"/>
            </w14:solidFill>
          </w14:textFill>
        </w:rPr>
        <w:t xml:space="preserve">定义</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1.1合同当事人</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（3）其他合同主体是指除采购人和供应商以外，</w:t>
      </w:r>
      <w:r>
        <w:rPr>
          <w:rFonts w:hint="eastAsia" w:ascii="宋体" w:hAnsi="宋体" w:cs="宋体"/>
          <w:bCs/>
          <w:color w:val="000000" w:themeColor="text1"/>
          <w:highlight w:val="none"/>
          <w14:textFill>
            <w14:solidFill>
              <w14:schemeClr w14:val="tx1"/>
            </w14:solidFill>
          </w14:textFill>
        </w:rPr>
        <w:t xml:space="preserve">依法参与合同缔结或履行，享有权利、承担义务的合同当事人</w:t>
      </w:r>
      <w:r>
        <w:rPr>
          <w:rFonts w:hint="eastAsia" w:ascii="宋体" w:hAnsi="宋体" w:cs="宋体"/>
          <w:color w:val="000000" w:themeColor="text1"/>
          <w:highlight w:val="none"/>
          <w14:textFill>
            <w14:solidFill>
              <w14:schemeClr w14:val="tx1"/>
            </w14:solidFill>
          </w14:textFill>
        </w:rPr>
        <w:t xml:space="preserve">。</w:t>
      </w:r>
      <w:r/>
    </w:p>
    <w:p>
      <w:pPr>
        <w:ind w:firstLine="420"/>
        <w:jc w:val="left"/>
        <w:spacing w:line="400" w:lineRule="exact"/>
        <w:shd w:val="clear" w:color="auto"/>
        <w:tabs>
          <w:tab w:val="left" w:pos="570" w:leader="none"/>
          <w:tab w:val="left" w:pos="9240" w:leader="none"/>
          <w:tab w:val="left" w:pos="9555"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1.2本合同下列术语应解释为：</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（1）“合同”系指</w:t>
      </w:r>
      <w:r>
        <w:rPr>
          <w:rFonts w:hint="eastAsia" w:ascii="宋体" w:hAnsi="宋体" w:cs="宋体"/>
          <w:bCs/>
          <w:color w:val="000000" w:themeColor="text1"/>
          <w:highlight w:val="none"/>
          <w14:textFill>
            <w14:solidFill>
              <w14:schemeClr w14:val="tx1"/>
            </w14:solidFill>
          </w14:textFill>
        </w:rPr>
        <w:t xml:space="preserve">合同当事人意思表示达成一致的任何协议，包括签署的</w:t>
      </w:r>
      <w:r>
        <w:rPr>
          <w:rFonts w:hint="eastAsia" w:ascii="宋体" w:hAnsi="宋体" w:cs="宋体"/>
          <w:color w:val="000000" w:themeColor="text1"/>
          <w:highlight w:val="none"/>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shd w:val="clear" w:color="auto"/>
        <w:tabs>
          <w:tab w:val="left" w:pos="570" w:leader="none"/>
          <w:tab w:val="left" w:pos="9240" w:leader="none"/>
          <w:tab w:val="left" w:pos="9555"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（2）“合同价款”系指根据本合同规定乙方在全面履行合同义务后甲方应支付给乙方的价款。</w:t>
      </w:r>
      <w:r/>
    </w:p>
    <w:p>
      <w:pPr>
        <w:ind w:firstLine="420"/>
        <w:jc w:val="left"/>
        <w:spacing w:line="400" w:lineRule="exact"/>
        <w:shd w:val="clear" w:color="auto"/>
        <w:tabs>
          <w:tab w:val="left" w:pos="570" w:leader="none"/>
          <w:tab w:val="left" w:pos="9240" w:leader="none"/>
          <w:tab w:val="left" w:pos="9555"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（3）“货物”系指乙方根据本合同规定须向甲方提供的各种形态和种类的物品，包括原材料、设备、产品（包括软件）及相关的其备品备件、工具、手册及</w:t>
      </w:r>
      <w:r>
        <w:rPr>
          <w:rFonts w:hint="eastAsia" w:ascii="宋体" w:hAnsi="宋体" w:cs="宋体"/>
          <w:color w:val="000000" w:themeColor="text1"/>
          <w:highlight w:val="none"/>
          <w:lang w:val="en"/>
          <w14:textFill>
            <w14:solidFill>
              <w14:schemeClr w14:val="tx1"/>
            </w14:solidFill>
          </w14:textFill>
        </w:rPr>
        <w:t xml:space="preserve">其他</w:t>
      </w:r>
      <w:r>
        <w:rPr>
          <w:rFonts w:hint="eastAsia" w:ascii="宋体" w:hAnsi="宋体" w:cs="宋体"/>
          <w:color w:val="000000" w:themeColor="text1"/>
          <w:highlight w:val="none"/>
          <w14:textFill>
            <w14:solidFill>
              <w14:schemeClr w14:val="tx1"/>
            </w14:solidFill>
          </w14:textFill>
        </w:rPr>
        <w:t xml:space="preserve">技术资料和材料等。</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（4）“相关服务”系指根据合同规定，乙方应提供的与货物有关的技术、管理和</w:t>
      </w:r>
      <w:r>
        <w:rPr>
          <w:rFonts w:hint="eastAsia" w:ascii="宋体" w:hAnsi="宋体" w:cs="宋体"/>
          <w:color w:val="000000" w:themeColor="text1"/>
          <w:highlight w:val="none"/>
          <w:lang w:val="en"/>
          <w14:textFill>
            <w14:solidFill>
              <w14:schemeClr w14:val="tx1"/>
            </w14:solidFill>
          </w14:textFill>
        </w:rPr>
        <w:t xml:space="preserve">其他</w:t>
      </w:r>
      <w:r>
        <w:rPr>
          <w:rFonts w:hint="eastAsia" w:ascii="宋体" w:hAnsi="宋体" w:cs="宋体"/>
          <w:color w:val="000000" w:themeColor="text1"/>
          <w:highlight w:val="none"/>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hint="eastAsia" w:ascii="宋体" w:hAnsi="宋体" w:cs="宋体"/>
          <w:color w:val="000000" w:themeColor="text1"/>
          <w:highlight w:val="none"/>
          <w:lang w:val="en"/>
          <w14:textFill>
            <w14:solidFill>
              <w14:schemeClr w14:val="tx1"/>
            </w14:solidFill>
          </w14:textFill>
        </w:rPr>
        <w:t xml:space="preserve">其他</w:t>
      </w:r>
      <w:r>
        <w:rPr>
          <w:rFonts w:hint="eastAsia" w:ascii="宋体" w:hAnsi="宋体" w:cs="宋体"/>
          <w:color w:val="000000" w:themeColor="text1"/>
          <w:highlight w:val="none"/>
          <w14:textFill>
            <w14:solidFill>
              <w14:schemeClr w14:val="tx1"/>
            </w14:solidFill>
          </w14:textFill>
        </w:rPr>
        <w:t xml:space="preserve">义务。</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shd w:val="clear" w:color="auto"/>
        <w:tabs>
          <w:tab w:val="left" w:pos="570" w:leader="none"/>
          <w:tab w:val="left" w:pos="9240" w:leader="none"/>
          <w:tab w:val="left" w:pos="9555"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000000" w:themeColor="text1"/>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w:t>
      </w:r>
      <w:r/>
    </w:p>
    <w:p>
      <w:pPr>
        <w:ind w:firstLine="420"/>
        <w:jc w:val="left"/>
        <w:spacing w:line="400" w:lineRule="exact"/>
        <w:shd w:val="clear" w:color="auto"/>
        <w:tabs>
          <w:tab w:val="left" w:pos="570" w:leader="none"/>
          <w:tab w:val="left" w:pos="9240" w:leader="none"/>
          <w:tab w:val="left" w:pos="9555"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（7）其他术语解释，见【</w:t>
      </w:r>
      <w:r>
        <w:rPr>
          <w:rFonts w:hint="eastAsia" w:ascii="宋体" w:hAnsi="宋体" w:cs="宋体"/>
          <w:b/>
          <w:bCs/>
          <w:color w:val="000000" w:themeColor="text1"/>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w:t>
      </w:r>
      <w:r/>
    </w:p>
    <w:p>
      <w:pPr>
        <w:numPr>
          <w:ilvl w:val="0"/>
          <w:numId w:val="9"/>
        </w:numPr>
        <w:jc w:val="left"/>
        <w:spacing w:line="400" w:lineRule="exact"/>
        <w:shd w:val="clear" w:color="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合同标的及金额</w:t>
      </w:r>
      <w:r/>
    </w:p>
    <w:p>
      <w:pPr>
        <w:ind w:firstLine="420"/>
        <w:jc w:val="left"/>
        <w:spacing w:line="400" w:lineRule="exact"/>
        <w:shd w:val="clear" w:color="auto"/>
        <w:rPr>
          <w:rFonts w:hint="eastAsia" w:ascii="宋体" w:hAnsi="宋体" w:cs="宋体"/>
          <w:b/>
          <w:bCs/>
          <w:i/>
          <w:i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2.1 合同标的及金额应与中标（成交）结果一致。乙方为履行本合同而发生的所有费用均应包含在合同价款中，甲方不再另行支付</w:t>
      </w:r>
      <w:r>
        <w:rPr>
          <w:rFonts w:hint="eastAsia" w:ascii="宋体" w:hAnsi="宋体" w:cs="宋体"/>
          <w:color w:val="000000" w:themeColor="text1"/>
          <w:highlight w:val="none"/>
          <w:lang w:val="en"/>
          <w14:textFill>
            <w14:solidFill>
              <w14:schemeClr w14:val="tx1"/>
            </w14:solidFill>
          </w14:textFill>
        </w:rPr>
        <w:t xml:space="preserve">其他</w:t>
      </w:r>
      <w:r>
        <w:rPr>
          <w:rFonts w:hint="eastAsia" w:ascii="宋体" w:hAnsi="宋体" w:cs="宋体"/>
          <w:color w:val="000000" w:themeColor="text1"/>
          <w:highlight w:val="none"/>
          <w14:textFill>
            <w14:solidFill>
              <w14:schemeClr w14:val="tx1"/>
            </w14:solidFill>
          </w14:textFill>
        </w:rPr>
        <w:t xml:space="preserve">任何费用。</w:t>
      </w:r>
      <w:r/>
    </w:p>
    <w:p>
      <w:pPr>
        <w:jc w:val="left"/>
        <w:spacing w:line="400" w:lineRule="exact"/>
        <w:shd w:val="clear" w:color="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3. 履行合同的时间、地点和方式</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3.1 乙方应当在约定的时间、地点，按照约定方式履行合同。</w:t>
      </w:r>
      <w:r/>
    </w:p>
    <w:p>
      <w:pPr>
        <w:jc w:val="left"/>
        <w:spacing w:line="400" w:lineRule="exact"/>
        <w:shd w:val="clear" w:color="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 甲方的权利和义务</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4.3 甲方有权要求乙方对缺陷部分予以修复，并按合同约定享有货物保修及其他合同约定的权利。</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4.4 甲方应当按照合同约定及时对交付的货物进行验收，未在</w:t>
      </w:r>
      <w:r>
        <w:rPr>
          <w:rFonts w:hint="eastAsia" w:ascii="宋体" w:hAnsi="宋体" w:cs="宋体"/>
          <w:b/>
          <w:bCs/>
          <w:color w:val="000000" w:themeColor="text1"/>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约定的期限内对乙方履约提出任何异议或者向乙方作出任何说明的，视为验收通过。</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4.6 国家法律法规规定及</w:t>
      </w:r>
      <w:r>
        <w:rPr>
          <w:rFonts w:hint="eastAsia" w:ascii="宋体" w:hAnsi="宋体" w:cs="宋体"/>
          <w:b/>
          <w:bCs/>
          <w:color w:val="000000" w:themeColor="text1"/>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约定应由甲方承担的其他义务和责任。</w:t>
      </w:r>
      <w:r/>
    </w:p>
    <w:p>
      <w:pPr>
        <w:jc w:val="left"/>
        <w:spacing w:line="400" w:lineRule="exact"/>
        <w:shd w:val="clear" w:color="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 乙方的权利和义务</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5.1 签署合同后，乙方应确定项目负责人（或项目联系人），负责与本合同有关的事务。</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57"/>
        <w:ind w:firstLine="369"/>
        <w:spacing w:line="400" w:lineRule="exact"/>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5.3乙方有权根据合同约定向甲方收取合同价款。</w:t>
      </w:r>
      <w:r/>
    </w:p>
    <w:p>
      <w:pPr>
        <w:pStyle w:val="757"/>
        <w:ind w:firstLine="369"/>
        <w:spacing w:line="400" w:lineRule="exact"/>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5.4国家法律法规规定及</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约定应由乙方承担的其他义务和责任。</w:t>
      </w:r>
      <w:r/>
    </w:p>
    <w:p>
      <w:pPr>
        <w:numPr>
          <w:ilvl w:val="0"/>
          <w:numId w:val="10"/>
        </w:numPr>
        <w:jc w:val="left"/>
        <w:spacing w:line="400" w:lineRule="exact"/>
        <w:shd w:val="clear" w:color="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合同履行</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6.1 甲乙双方应当按照</w:t>
      </w:r>
      <w:r>
        <w:rPr>
          <w:rFonts w:hint="eastAsia" w:ascii="宋体" w:hAnsi="宋体" w:cs="宋体"/>
          <w:b/>
          <w:bCs/>
          <w:color w:val="000000" w:themeColor="text1"/>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约定顺序履行合同义务；如果没有先后顺序的，应当同时履行。</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shd w:val="clear" w:color="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7. 货物包装、运输、保险和交付要求</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7.1 本合同</w:t>
      </w:r>
      <w:r>
        <w:rPr>
          <w:rFonts w:hint="eastAsia" w:ascii="宋体" w:hAnsi="宋体" w:cs="宋体"/>
          <w:bCs/>
          <w:color w:val="000000" w:themeColor="text1"/>
          <w:highlight w:val="none"/>
          <w14:textFill>
            <w14:solidFill>
              <w14:schemeClr w14:val="tx1"/>
            </w14:solidFill>
          </w14:textFill>
        </w:rPr>
        <w:t xml:space="preserve">涉及商品包装、快递包装的，</w:t>
      </w:r>
      <w:r>
        <w:rPr>
          <w:rFonts w:hint="eastAsia" w:ascii="宋体" w:hAnsi="宋体" w:cs="宋体"/>
          <w:color w:val="000000" w:themeColor="text1"/>
          <w:highlight w:val="none"/>
          <w14:textFill>
            <w14:solidFill>
              <w14:schemeClr w14:val="tx1"/>
            </w14:solidFill>
          </w14:textFill>
        </w:rPr>
        <w:t xml:space="preserve">除</w:t>
      </w:r>
      <w:r>
        <w:rPr>
          <w:rFonts w:hint="eastAsia" w:ascii="宋体" w:hAnsi="宋体" w:cs="宋体"/>
          <w:b/>
          <w:color w:val="000000" w:themeColor="text1"/>
          <w:highlight w:val="none"/>
          <w14:textFill>
            <w14:solidFill>
              <w14:schemeClr w14:val="tx1"/>
            </w14:solidFill>
          </w14:textFill>
        </w:rPr>
        <w:t xml:space="preserve">【政府采购合同专用条款】</w:t>
      </w:r>
      <w:r>
        <w:rPr>
          <w:rFonts w:hint="eastAsia" w:ascii="宋体" w:hAnsi="宋体" w:cs="宋体"/>
          <w:bCs/>
          <w:color w:val="000000" w:themeColor="text1"/>
          <w:highlight w:val="none"/>
          <w14:textFill>
            <w14:solidFill>
              <w14:schemeClr w14:val="tx1"/>
            </w14:solidFill>
          </w14:textFill>
        </w:rPr>
        <w:t xml:space="preserve">另有约定外，</w:t>
      </w:r>
      <w:r>
        <w:rPr>
          <w:rFonts w:hint="eastAsia" w:ascii="宋体" w:hAnsi="宋体" w:cs="宋体"/>
          <w:color w:val="000000" w:themeColor="text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cs="宋体"/>
          <w:b/>
          <w:color w:val="000000" w:themeColor="text1"/>
          <w:highlight w:val="none"/>
          <w14:textFill>
            <w14:solidFill>
              <w14:schemeClr w14:val="tx1"/>
            </w14:solidFill>
          </w14:textFill>
        </w:rPr>
        <w:t xml:space="preserve">【政府采购合同专用条款】</w:t>
      </w:r>
      <w:r>
        <w:rPr>
          <w:rFonts w:hint="eastAsia" w:ascii="宋体" w:hAnsi="宋体" w:cs="宋体"/>
          <w:bCs/>
          <w:color w:val="000000" w:themeColor="text1"/>
          <w:highlight w:val="none"/>
          <w14:textFill>
            <w14:solidFill>
              <w14:schemeClr w14:val="tx1"/>
            </w14:solidFill>
          </w14:textFill>
        </w:rPr>
        <w:t xml:space="preserve">约定的</w:t>
      </w:r>
      <w:r>
        <w:rPr>
          <w:rFonts w:hint="eastAsia" w:ascii="宋体" w:hAnsi="宋体" w:cs="宋体"/>
          <w:color w:val="000000" w:themeColor="text1"/>
          <w:highlight w:val="none"/>
          <w14:textFill>
            <w14:solidFill>
              <w14:schemeClr w14:val="tx1"/>
            </w14:solidFill>
          </w14:textFill>
        </w:rPr>
        <w:t xml:space="preserve">指定现场。</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7.2 除</w:t>
      </w:r>
      <w:r>
        <w:rPr>
          <w:rFonts w:hint="eastAsia" w:ascii="宋体" w:hAnsi="宋体" w:cs="宋体"/>
          <w:b/>
          <w:color w:val="000000" w:themeColor="text1"/>
          <w:highlight w:val="none"/>
          <w14:textFill>
            <w14:solidFill>
              <w14:schemeClr w14:val="tx1"/>
            </w14:solidFill>
          </w14:textFill>
        </w:rPr>
        <w:t xml:space="preserve">【政府采购合同专用条款】</w:t>
      </w:r>
      <w:r>
        <w:rPr>
          <w:rFonts w:hint="eastAsia" w:ascii="宋体" w:hAnsi="宋体" w:cs="宋体"/>
          <w:bCs/>
          <w:color w:val="000000" w:themeColor="text1"/>
          <w:highlight w:val="none"/>
          <w14:textFill>
            <w14:solidFill>
              <w14:schemeClr w14:val="tx1"/>
            </w14:solidFill>
          </w14:textFill>
        </w:rPr>
        <w:t xml:space="preserve">另有约定外，</w:t>
      </w:r>
      <w:r>
        <w:rPr>
          <w:rFonts w:hint="eastAsia" w:ascii="宋体" w:hAnsi="宋体" w:cs="宋体"/>
          <w:color w:val="000000" w:themeColor="text1"/>
          <w:highlight w:val="none"/>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7.3 货物保险要求按</w:t>
      </w:r>
      <w:r>
        <w:rPr>
          <w:rFonts w:hint="eastAsia" w:ascii="宋体" w:hAnsi="宋体" w:cs="宋体"/>
          <w:b/>
          <w:color w:val="000000" w:themeColor="text1"/>
          <w:highlight w:val="none"/>
          <w14:textFill>
            <w14:solidFill>
              <w14:schemeClr w14:val="tx1"/>
            </w14:solidFill>
          </w14:textFill>
        </w:rPr>
        <w:t xml:space="preserve">【政府采购合同专用条款】</w:t>
      </w:r>
      <w:r>
        <w:rPr>
          <w:rFonts w:hint="eastAsia" w:ascii="宋体" w:hAnsi="宋体" w:cs="宋体"/>
          <w:bCs/>
          <w:color w:val="000000" w:themeColor="text1"/>
          <w:highlight w:val="none"/>
          <w14:textFill>
            <w14:solidFill>
              <w14:schemeClr w14:val="tx1"/>
            </w14:solidFill>
          </w14:textFill>
        </w:rPr>
        <w:t xml:space="preserve">规定执行</w:t>
      </w:r>
      <w:r>
        <w:rPr>
          <w:rFonts w:hint="eastAsia" w:ascii="宋体" w:hAnsi="宋体" w:cs="宋体"/>
          <w:color w:val="000000" w:themeColor="text1"/>
          <w:highlight w:val="none"/>
          <w14:textFill>
            <w14:solidFill>
              <w14:schemeClr w14:val="tx1"/>
            </w14:solidFill>
          </w14:textFill>
        </w:rPr>
        <w:t xml:space="preserve">。</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7.5 乙方在运输到达之前应提前通知甲方，并提示货物运输装卸的注意事项，甲方配合乙方做好货物的接收工作。</w:t>
      </w:r>
      <w:r/>
    </w:p>
    <w:p>
      <w:pPr>
        <w:pStyle w:val="852"/>
        <w:ind w:firstLine="42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jc w:val="left"/>
        <w:spacing w:line="400" w:lineRule="exact"/>
        <w:shd w:val="clear" w:color="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8. 质量标准和保证</w:t>
      </w:r>
      <w:r/>
    </w:p>
    <w:p>
      <w:pPr>
        <w:pStyle w:val="761"/>
        <w:ind w:firstLine="420"/>
        <w:jc w:val="left"/>
        <w:spacing w:line="400" w:lineRule="exact"/>
        <w:shd w:val="clear" w:color="auto"/>
        <w:rPr>
          <w:rFonts w:hint="eastAsia" w:hAnsi="宋体" w:cs="宋体"/>
          <w:b/>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8.1 质量标准</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61"/>
        <w:ind w:firstLine="420"/>
        <w:jc w:val="left"/>
        <w:spacing w:line="400" w:lineRule="exact"/>
        <w:shd w:val="clear" w:color="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（2）采用中华人民共和国法定计量单位。</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（3）乙方所提供的货物应符合国家有关安全、环保、卫生的规定。</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8.2 保证</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000000" w:themeColor="text1"/>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规定或乙方书面承诺（两者以较长的为准）的质量保证期内，本保证保持有效。</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（2）在质量保证期内所发现的缺陷，甲方应尽快以书面形式通知乙方。</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（3）乙方收到通知后，应在</w:t>
      </w:r>
      <w:r>
        <w:rPr>
          <w:rFonts w:hint="eastAsia" w:ascii="宋体" w:hAnsi="宋体" w:cs="宋体"/>
          <w:b/>
          <w:color w:val="000000" w:themeColor="text1"/>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规定的响应时间内以合理的速度免费维修或更换有缺陷的货物或部件。</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jc w:val="left"/>
        <w:spacing w:line="400" w:lineRule="exact"/>
        <w:shd w:val="clear" w:color="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9. 权利瑕疵担保</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9.1 乙方保证对其出售的货物享有合法的权利。</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9.2 </w:t>
      </w:r>
      <w:r>
        <w:rPr>
          <w:rFonts w:hint="eastAsia" w:ascii="宋体" w:hAnsi="宋体" w:cs="宋体"/>
          <w:color w:val="000000" w:themeColor="text1"/>
          <w:szCs w:val="15"/>
          <w:highlight w:val="none"/>
          <w14:textFill>
            <w14:solidFill>
              <w14:schemeClr w14:val="tx1"/>
            </w14:solidFill>
          </w14:textFill>
        </w:rPr>
        <w:t xml:space="preserve">乙方保证在交付的货物上不存在抵押权等担保物权。</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9.3 如甲方使用上述货物构成对第三人侵权的，则由乙方承担全部责任。</w:t>
      </w:r>
      <w:r/>
    </w:p>
    <w:p>
      <w:pPr>
        <w:jc w:val="left"/>
        <w:spacing w:line="400" w:lineRule="exact"/>
        <w:shd w:val="clear" w:color="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10. 知识产权保护</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10.1 乙方对其所销售的货物应当享有知识产权或经权利人合法授权，保证没有侵犯任何第三人的知识产权等权利。</w:t>
      </w:r>
      <w:bookmarkStart w:id="69" w:name="_Hlk163047038"/>
      <w:r>
        <w:rPr>
          <w:rFonts w:hint="eastAsia" w:ascii="宋体" w:hAnsi="宋体" w:cs="宋体"/>
          <w:color w:val="000000" w:themeColor="text1"/>
          <w:szCs w:val="15"/>
          <w:highlight w:val="none"/>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69"/>
      <w:r>
        <w:rPr>
          <w:rFonts w:hint="eastAsia" w:ascii="宋体" w:hAnsi="宋体" w:cs="宋体"/>
          <w:color w:val="000000" w:themeColor="text1"/>
          <w:highlight w:val="none"/>
          <w14:textFill>
            <w14:solidFill>
              <w14:schemeClr w14:val="tx1"/>
            </w14:solidFill>
          </w14:textFill>
        </w:rPr>
        <w:t xml:space="preserve">。</w:t>
      </w:r>
      <w:r/>
    </w:p>
    <w:p>
      <w:pPr>
        <w:ind w:firstLine="482"/>
        <w:jc w:val="left"/>
        <w:spacing w:line="400" w:lineRule="exact"/>
        <w:shd w:val="clear" w:color="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11. 保密义务</w:t>
      </w:r>
      <w:r/>
    </w:p>
    <w:p>
      <w:pPr>
        <w:ind w:firstLine="420"/>
        <w:jc w:val="left"/>
        <w:spacing w:line="400" w:lineRule="exact"/>
        <w:shd w:val="clear" w:color="auto"/>
        <w:rPr>
          <w:rFonts w:hint="eastAsia" w:ascii="宋体" w:hAnsi="宋体" w:cs="宋体"/>
          <w:color w:val="000000" w:themeColor="text1"/>
          <w:szCs w:val="15"/>
          <w:highlight w:val="none"/>
          <w14:textFill>
            <w14:solidFill>
              <w14:schemeClr w14:val="tx1"/>
            </w14:solidFill>
          </w14:textFill>
        </w:rPr>
      </w:pPr>
      <w:r>
        <w:rPr>
          <w:rFonts w:hint="eastAsia" w:ascii="宋体" w:hAnsi="宋体" w:cs="宋体"/>
          <w:color w:val="000000" w:themeColor="text1"/>
          <w:szCs w:val="15"/>
          <w:highlight w:val="none"/>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s="宋体"/>
          <w:color w:val="000000" w:themeColor="text1"/>
          <w:szCs w:val="15"/>
          <w:highlight w:val="none"/>
          <w14:textFill>
            <w14:solidFill>
              <w14:schemeClr w14:val="tx1"/>
            </w14:solidFill>
          </w14:textFill>
        </w:rPr>
        <w:t xml:space="preserve">中约定。</w:t>
      </w:r>
      <w:r/>
    </w:p>
    <w:p>
      <w:pPr>
        <w:jc w:val="left"/>
        <w:spacing w:line="400" w:lineRule="exact"/>
        <w:shd w:val="clear" w:color="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12. 合同价款支付</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12.1 合同价款支付按照国库集中支付制度及财政管理相关规定执行。</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color w:val="000000" w:themeColor="text1"/>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】中约定。</w:t>
      </w:r>
      <w:r/>
    </w:p>
    <w:p>
      <w:pPr>
        <w:pStyle w:val="757"/>
        <w:spacing w:line="400" w:lineRule="exact"/>
        <w:shd w:val="clear" w:color="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13. 履约保证金</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13.1 </w:t>
      </w:r>
      <w:r>
        <w:rPr>
          <w:rFonts w:hint="eastAsia" w:ascii="宋体" w:hAnsi="宋体" w:cs="宋体"/>
          <w:color w:val="000000" w:themeColor="text1"/>
          <w:szCs w:val="15"/>
          <w:highlight w:val="none"/>
          <w14:textFill>
            <w14:solidFill>
              <w14:schemeClr w14:val="tx1"/>
            </w14:solidFill>
          </w14:textFill>
        </w:rPr>
        <w:t xml:space="preserve">乙方</w:t>
      </w:r>
      <w:r>
        <w:rPr>
          <w:rFonts w:hint="eastAsia" w:ascii="宋体" w:hAnsi="宋体" w:cs="宋体"/>
          <w:color w:val="000000" w:themeColor="text1"/>
          <w:szCs w:val="15"/>
          <w:highlight w:val="none"/>
          <w:lang w:val="zh-CN"/>
          <w14:textFill>
            <w14:solidFill>
              <w14:schemeClr w14:val="tx1"/>
            </w14:solidFill>
          </w14:textFill>
        </w:rPr>
        <w:t xml:space="preserve">除银行电汇、网上银行、数字人民币外，</w:t>
      </w:r>
      <w:r>
        <w:rPr>
          <w:rFonts w:hint="eastAsia" w:ascii="宋体" w:hAnsi="宋体" w:cs="宋体"/>
          <w:color w:val="000000" w:themeColor="text1"/>
          <w:szCs w:val="15"/>
          <w:highlight w:val="none"/>
          <w14:textFill>
            <w14:solidFill>
              <w14:schemeClr w14:val="tx1"/>
            </w14:solidFill>
          </w14:textFill>
        </w:rPr>
        <w:t xml:space="preserve">乙方</w:t>
      </w:r>
      <w:r>
        <w:rPr>
          <w:rFonts w:hint="eastAsia" w:ascii="宋体" w:hAnsi="宋体" w:cs="宋体"/>
          <w:color w:val="000000" w:themeColor="text1"/>
          <w:szCs w:val="15"/>
          <w:highlight w:val="none"/>
          <w:lang w:val="zh-CN"/>
          <w14:textFill>
            <w14:solidFill>
              <w14:schemeClr w14:val="tx1"/>
            </w14:solidFill>
          </w14:textFill>
        </w:rPr>
        <w:t xml:space="preserve">还可选用银行保函、担保公司的保证担保或保险公司的保证保险、等多种形式向</w:t>
      </w:r>
      <w:r>
        <w:rPr>
          <w:rFonts w:hint="eastAsia" w:ascii="宋体" w:hAnsi="宋体" w:cs="宋体"/>
          <w:color w:val="000000" w:themeColor="text1"/>
          <w:szCs w:val="15"/>
          <w:highlight w:val="none"/>
          <w14:textFill>
            <w14:solidFill>
              <w14:schemeClr w14:val="tx1"/>
            </w14:solidFill>
          </w14:textFill>
        </w:rPr>
        <w:t xml:space="preserve">甲方提交。</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13.2 如果乙方出现</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s="宋体"/>
          <w:color w:val="000000" w:themeColor="text1"/>
          <w:szCs w:val="15"/>
          <w:highlight w:val="none"/>
          <w14:textFill>
            <w14:solidFill>
              <w14:schemeClr w14:val="tx1"/>
            </w14:solidFill>
          </w14:textFill>
        </w:rPr>
        <w:t xml:space="preserve">约定情形的</w:t>
      </w:r>
      <w:r>
        <w:rPr>
          <w:rFonts w:hint="eastAsia" w:ascii="宋体" w:hAnsi="宋体" w:cs="宋体"/>
          <w:color w:val="000000" w:themeColor="text1"/>
          <w:highlight w:val="none"/>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13.3 甲方在项目通过验收后按照</w:t>
      </w:r>
      <w:r>
        <w:rPr>
          <w:rFonts w:hint="eastAsia" w:ascii="宋体" w:hAnsi="宋体" w:cs="宋体"/>
          <w:b/>
          <w:color w:val="000000" w:themeColor="text1"/>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规定的时间内将履约保证金退还乙方；逾期退还的，乙方可要求甲方支付违约金，违约金按照</w:t>
      </w:r>
      <w:r>
        <w:rPr>
          <w:rFonts w:hint="eastAsia" w:ascii="宋体" w:hAnsi="宋体" w:cs="宋体"/>
          <w:b/>
          <w:color w:val="000000" w:themeColor="text1"/>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规定支付。</w:t>
      </w:r>
      <w:r/>
    </w:p>
    <w:p>
      <w:pPr>
        <w:jc w:val="left"/>
        <w:spacing w:line="400" w:lineRule="exact"/>
        <w:shd w:val="clear" w:color="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14. </w:t>
      </w:r>
      <w:r>
        <w:rPr>
          <w:rFonts w:hint="eastAsia" w:ascii="宋体" w:hAnsi="宋体" w:cs="宋体"/>
          <w:b/>
          <w:color w:val="000000" w:themeColor="text1"/>
          <w:sz w:val="24"/>
          <w:highlight w:val="none"/>
          <w14:textFill>
            <w14:solidFill>
              <w14:schemeClr w14:val="tx1"/>
            </w14:solidFill>
          </w14:textFill>
        </w:rPr>
        <w:t xml:space="preserve">售后服务</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14.1 除项目不涉及或采购活动中明确约定无须承担外，乙方还应提供下列服务：</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（1）货物的现场移动、安装、调试、启动监督及技术支持；</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（2）提供货物组装和维修所需的专用工具和辅助材料；</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（3）在</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（4）在制造商所在地或指定现场就货物的安装、启动、运营、维护、废弃处置等对甲方操作人员进行培训</w:t>
      </w:r>
      <w:r>
        <w:rPr>
          <w:rFonts w:hint="eastAsia" w:ascii="宋体" w:hAnsi="宋体" w:cs="宋体"/>
          <w:color w:val="000000" w:themeColor="text1"/>
          <w:szCs w:val="15"/>
          <w:highlight w:val="none"/>
          <w14:textFill>
            <w14:solidFill>
              <w14:schemeClr w14:val="tx1"/>
            </w14:solidFill>
          </w14:textFill>
        </w:rPr>
        <w:t xml:space="preserve">；</w:t>
      </w:r>
      <w:r/>
    </w:p>
    <w:p>
      <w:pPr>
        <w:pStyle w:val="852"/>
        <w:ind w:firstLine="42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（5）依照法律、行政法规的规定或者按照</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约定，货物在有效使用年限届满后应予回收的，乙方负有自行或者委托第三人对货物予以回收的义务；</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rPr>
          <w:rFonts w:hint="eastAsia" w:ascii="宋体" w:hAnsi="宋体" w:cs="宋体"/>
          <w:b/>
          <w:color w:val="000000" w:themeColor="text1"/>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规定由乙方提供的其他服务。</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14.2 乙方提供的售后服务的费用已包含在合同价款中，甲方不再另行支付。</w:t>
      </w:r>
      <w:r/>
    </w:p>
    <w:p>
      <w:pPr>
        <w:jc w:val="left"/>
        <w:spacing w:line="400" w:lineRule="exact"/>
        <w:shd w:val="clear" w:color="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15. 违约责任</w:t>
      </w:r>
      <w:r/>
    </w:p>
    <w:p>
      <w:pPr>
        <w:ind w:firstLine="420"/>
        <w:jc w:val="left"/>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15.1质量瑕疵的违约责任</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乙方提供的产品不符合合同约定的质量标准或存在产品质量缺陷，甲方有权要求乙方根据</w:t>
      </w:r>
      <w:r>
        <w:rPr>
          <w:rFonts w:hint="eastAsia" w:ascii="宋体" w:hAnsi="宋体" w:cs="宋体"/>
          <w:b/>
          <w:color w:val="000000" w:themeColor="text1"/>
          <w:highlight w:val="none"/>
          <w14:textFill>
            <w14:solidFill>
              <w14:schemeClr w14:val="tx1"/>
            </w14:solidFill>
          </w14:textFill>
        </w:rPr>
        <w:t xml:space="preserve">【政府采购合同专用条款】</w:t>
      </w:r>
      <w:r>
        <w:rPr>
          <w:rFonts w:hint="eastAsia" w:ascii="宋体" w:hAnsi="宋体" w:cs="宋体"/>
          <w:bCs/>
          <w:color w:val="000000" w:themeColor="text1"/>
          <w:highlight w:val="none"/>
          <w14:textFill>
            <w14:solidFill>
              <w14:schemeClr w14:val="tx1"/>
            </w14:solidFill>
          </w14:textFill>
        </w:rPr>
        <w:t xml:space="preserve">要求</w:t>
      </w:r>
      <w:r>
        <w:rPr>
          <w:rFonts w:hint="eastAsia" w:ascii="宋体" w:hAnsi="宋体" w:cs="宋体"/>
          <w:color w:val="000000" w:themeColor="text1"/>
          <w:highlight w:val="none"/>
          <w14:textFill>
            <w14:solidFill>
              <w14:schemeClr w14:val="tx1"/>
            </w14:solidFill>
          </w14:textFill>
        </w:rPr>
        <w:t xml:space="preserve">及时修理、重作、更换，并承担由此给甲方造成的损失。</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15.2 迟延交货的违约责任</w:t>
      </w:r>
      <w:r>
        <w:rPr>
          <w:rFonts w:hint="eastAsia" w:ascii="宋体" w:hAnsi="宋体" w:cs="宋体"/>
          <w:color w:val="000000" w:themeColor="text1"/>
          <w:highlight w:val="none"/>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000000" w:themeColor="text1"/>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规定执行。如果涉及公共利益，且赔偿金额无法弥补公共利益损失，甲方可要求继续履行或者采取其他补救措施。</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15.3 迟延支付的违约责任</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甲方存在迟延支付乙方合同款项的，应当承担</w:t>
      </w:r>
      <w:r>
        <w:rPr>
          <w:rFonts w:hint="eastAsia" w:ascii="宋体" w:hAnsi="宋体" w:cs="宋体"/>
          <w:b/>
          <w:bCs/>
          <w:color w:val="000000" w:themeColor="text1"/>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规定的逾期付款利息。</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15.4其他违约责任根据项目实际需要按</w:t>
      </w:r>
      <w:r>
        <w:rPr>
          <w:rFonts w:hint="eastAsia" w:ascii="宋体" w:hAnsi="宋体" w:cs="宋体"/>
          <w:b/>
          <w:bCs/>
          <w:color w:val="000000" w:themeColor="text1"/>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规定执行。</w:t>
      </w:r>
      <w:r/>
    </w:p>
    <w:p>
      <w:pPr>
        <w:numPr>
          <w:ilvl w:val="0"/>
          <w:numId w:val="11"/>
        </w:numPr>
        <w:jc w:val="left"/>
        <w:spacing w:line="400" w:lineRule="exact"/>
        <w:shd w:val="clear" w:color="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合同变更、中止与终止</w:t>
      </w:r>
      <w:r/>
    </w:p>
    <w:p>
      <w:pPr>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16.1合同的变更</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16.2合同的中止</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（1）合同履行过程中因供应商就采购文件、采购过程或结果提起投诉的，甲方认为有必要的，可以中止合同的履行。</w:t>
      </w:r>
      <w:r/>
    </w:p>
    <w:p>
      <w:pPr>
        <w:ind w:firstLine="420"/>
        <w:jc w:val="left"/>
        <w:spacing w:line="400" w:lineRule="exact"/>
        <w:shd w:val="clear" w:color="auto"/>
        <w:rPr>
          <w:rFonts w:hint="eastAsia" w:ascii="宋体" w:hAnsi="宋体" w:cs="宋体"/>
          <w:highlight w:val="none"/>
        </w:rPr>
      </w:pPr>
      <w:r>
        <w:rPr>
          <w:rFonts w:hint="eastAsia" w:ascii="宋体" w:hAnsi="宋体" w:cs="宋体"/>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单方解除合同并要求乙方承担由此给甲方造成的损失（包含但不限于律师费、诉讼费、保全费、执行费等）。</w:t>
      </w:r>
      <w:r/>
    </w:p>
    <w:p>
      <w:pPr>
        <w:pStyle w:val="852"/>
        <w:ind w:firstLine="420"/>
        <w:jc w:val="both"/>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（4）甲方不得以行政区划调整、政府换届、机构或者职能调整以及相关责任人更替为由中止合同。</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16.3合同的终止</w:t>
      </w:r>
      <w:r/>
    </w:p>
    <w:p>
      <w:pPr>
        <w:ind w:firstLine="420"/>
        <w:jc w:val="left"/>
        <w:spacing w:line="400" w:lineRule="exact"/>
        <w:shd w:val="clear" w:color="auto"/>
        <w:rPr>
          <w:rFonts w:hint="eastAsia" w:ascii="宋体" w:hAnsi="宋体" w:cs="宋体"/>
          <w:highlight w:val="none"/>
        </w:rPr>
      </w:pPr>
      <w:r>
        <w:rPr>
          <w:rFonts w:hint="eastAsia" w:ascii="宋体" w:hAnsi="宋体" w:cs="宋体"/>
          <w:highlight w:val="none"/>
        </w:rPr>
        <w:t xml:space="preserve">（1）合同因有效期限届满而终止；</w:t>
      </w:r>
      <w:r/>
    </w:p>
    <w:p>
      <w:pPr>
        <w:ind w:firstLine="420"/>
        <w:spacing w:line="400" w:lineRule="exact"/>
        <w:shd w:val="clear" w:color="auto"/>
        <w:rPr>
          <w:rFonts w:hint="eastAsia" w:ascii="宋体" w:hAnsi="宋体" w:cs="宋体"/>
          <w:highlight w:val="none"/>
        </w:rPr>
      </w:pPr>
      <w:r>
        <w:rPr>
          <w:rFonts w:hint="eastAsia" w:ascii="宋体" w:hAnsi="宋体" w:cs="宋体"/>
          <w:highlight w:val="none"/>
        </w:rPr>
        <w:t xml:space="preserve">（2）乙方未按合同约定履行，构成根本性违约的，甲方有权终止合同，并追究乙方的违约责任，</w:t>
      </w:r>
      <w:r>
        <w:rPr>
          <w:rFonts w:hint="eastAsia" w:ascii="宋体" w:hAnsi="宋体" w:cs="宋体"/>
          <w:b/>
          <w:bCs/>
          <w:highlight w:val="none"/>
        </w:rPr>
        <w:t xml:space="preserve">乙方向甲方支付</w:t>
      </w:r>
      <w:r>
        <w:rPr>
          <w:rFonts w:hint="eastAsia" w:ascii="宋体" w:hAnsi="宋体" w:cs="宋体"/>
          <w:b/>
          <w:bCs/>
          <w:highlight w:val="none"/>
          <w:lang w:val="en-US" w:eastAsia="zh-CN"/>
        </w:rPr>
        <w:t xml:space="preserve">10</w:t>
      </w:r>
      <w:r>
        <w:rPr>
          <w:rFonts w:hint="eastAsia" w:ascii="宋体" w:hAnsi="宋体" w:cs="宋体"/>
          <w:b/>
          <w:bCs/>
          <w:highlight w:val="none"/>
        </w:rPr>
        <w:t xml:space="preserve">万元违约金</w:t>
      </w:r>
      <w:r>
        <w:rPr>
          <w:rFonts w:hint="eastAsia" w:ascii="宋体" w:hAnsi="宋体" w:cs="宋体"/>
          <w:highlight w:val="none"/>
        </w:rPr>
        <w:t xml:space="preserve">，乙方承担甲方因此产生的损失（包含但不限于律师费、诉讼费、保全费、执行费等）。</w:t>
      </w:r>
      <w:r/>
    </w:p>
    <w:p>
      <w:pPr>
        <w:pStyle w:val="852"/>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16.4 </w:t>
      </w:r>
      <w:r>
        <w:rPr>
          <w:rFonts w:hint="eastAsia" w:ascii="宋体" w:hAnsi="宋体" w:eastAsia="宋体" w:cs="宋体"/>
          <w:color w:val="000000" w:themeColor="text1"/>
          <w:sz w:val="21"/>
          <w:highlight w:val="none"/>
          <w14:textFill>
            <w14:solidFill>
              <w14:schemeClr w14:val="tx1"/>
            </w14:solidFill>
          </w14:textFill>
        </w:rPr>
        <w:t xml:space="preserve">涉及国家利益、社会公共利益的情形</w:t>
      </w:r>
      <w:r/>
    </w:p>
    <w:p>
      <w:pPr>
        <w:pStyle w:val="852"/>
        <w:ind w:firstLine="420"/>
        <w:jc w:val="both"/>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shd w:val="clear" w:color="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17. 合同分包</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17.1 乙方不得将合同转包给其他供应商。涉及合同分包的，乙方应根据采购文件和投标（响应）文件规定进行合同分包。</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p>
    <w:p>
      <w:pPr>
        <w:jc w:val="left"/>
        <w:spacing w:line="400" w:lineRule="exact"/>
        <w:shd w:val="clear" w:color="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18. 不可抗力</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18.1 不可抗力是指合同双方不能预见、不能避免且不能克服的客观情况。</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shd w:val="clear" w:color="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19. 解决争议的方法</w:t>
      </w:r>
      <w:r/>
    </w:p>
    <w:p>
      <w:pPr>
        <w:pStyle w:val="852"/>
        <w:ind w:firstLine="420"/>
        <w:jc w:val="both"/>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52"/>
        <w:ind w:firstLine="420"/>
        <w:jc w:val="both"/>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19.2 选择仲裁的，应在</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中明确仲裁机构及仲裁地；通过诉讼方式解决的，可以在</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852"/>
        <w:ind w:firstLine="420"/>
        <w:jc w:val="both"/>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19.3 如甲乙双方有争议的事项不影响合同其他部分的履行，在争议解决期间，合同其他部分应当继续履行。</w:t>
      </w:r>
      <w:r/>
    </w:p>
    <w:p>
      <w:pPr>
        <w:jc w:val="left"/>
        <w:spacing w:line="400" w:lineRule="exact"/>
        <w:shd w:val="clear" w:color="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20. 政府采购政策</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20.1 </w:t>
      </w:r>
      <w:r>
        <w:rPr>
          <w:rFonts w:hint="eastAsia" w:ascii="宋体" w:hAnsi="宋体" w:cs="宋体"/>
          <w:color w:val="000000" w:themeColor="text1"/>
          <w:highlight w:val="none"/>
          <w:lang w:val="en-GB"/>
          <w14:textFill>
            <w14:solidFill>
              <w14:schemeClr w14:val="tx1"/>
            </w14:solidFill>
          </w14:textFill>
        </w:rPr>
        <w:t xml:space="preserve">本合同应当按照规定执行政府采购政策。</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20.2 本合同依法执行政府采购政策的方式和内容，属于合同履约验收的范围。甲乙双方</w:t>
      </w:r>
      <w:r>
        <w:rPr>
          <w:rFonts w:hint="eastAsia" w:ascii="宋体" w:hAnsi="宋体" w:cs="宋体"/>
          <w:color w:val="000000" w:themeColor="text1"/>
          <w:highlight w:val="none"/>
          <w:lang w:val="en-GB"/>
          <w14:textFill>
            <w14:solidFill>
              <w14:schemeClr w14:val="tx1"/>
            </w14:solidFill>
          </w14:textFill>
        </w:rPr>
        <w:t xml:space="preserve">未按规定要求执行政府采购政策造成损失的</w:t>
      </w:r>
      <w:r>
        <w:rPr>
          <w:rFonts w:hint="eastAsia" w:ascii="宋体" w:hAnsi="宋体" w:cs="宋体"/>
          <w:color w:val="000000" w:themeColor="text1"/>
          <w:highlight w:val="none"/>
          <w14:textFill>
            <w14:solidFill>
              <w14:schemeClr w14:val="tx1"/>
            </w14:solidFill>
          </w14:textFill>
        </w:rPr>
        <w:t xml:space="preserve">，有过错的一方应当承担赔偿责任，双方都有过错的，各自承担相应的责任。</w:t>
      </w:r>
      <w:r/>
    </w:p>
    <w:p>
      <w:pPr>
        <w:pStyle w:val="757"/>
        <w:ind w:firstLine="420"/>
        <w:spacing w:line="400" w:lineRule="exact"/>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shd w:val="clear" w:color="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21. 法律适用</w:t>
      </w:r>
      <w:r/>
    </w:p>
    <w:p>
      <w:pPr>
        <w:pStyle w:val="852"/>
        <w:ind w:firstLine="420"/>
        <w:jc w:val="both"/>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21.1本合同的订立、生效、解释、履行及与本合同有关的争议解决，均适用法律、行政法规。</w:t>
      </w:r>
      <w:r/>
    </w:p>
    <w:p>
      <w:pPr>
        <w:pStyle w:val="852"/>
        <w:ind w:firstLine="420"/>
        <w:jc w:val="both"/>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21.2本合同条款与法律、行政法规的强制性规定不一致的，双方当事人应按照法律、行政法规的强制性规定修改本合同的相关条款。</w:t>
      </w:r>
      <w:r/>
    </w:p>
    <w:p>
      <w:pPr>
        <w:jc w:val="left"/>
        <w:spacing w:line="400" w:lineRule="exact"/>
        <w:shd w:val="clear" w:color="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22. 通知</w:t>
      </w:r>
      <w:r/>
    </w:p>
    <w:p>
      <w:pPr>
        <w:pStyle w:val="852"/>
        <w:ind w:firstLine="420"/>
        <w:jc w:val="both"/>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852"/>
        <w:ind w:firstLine="420"/>
        <w:jc w:val="both"/>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22.3本合同一方给另一方的通知均应采用书面形式，传真或快递送到本合同中规定的对方的地址和办理签收手续。</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22.4通知以送达之日或通知书中规定的生效之日起生效，两者中以较迟之日为准。</w:t>
      </w:r>
      <w:r/>
    </w:p>
    <w:p>
      <w:pPr>
        <w:numPr>
          <w:ilvl w:val="0"/>
          <w:numId w:val="12"/>
        </w:numPr>
        <w:jc w:val="left"/>
        <w:spacing w:line="400" w:lineRule="exact"/>
        <w:shd w:val="clear" w:color="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合同未尽事项</w:t>
      </w:r>
      <w:r/>
    </w:p>
    <w:p>
      <w:pPr>
        <w:ind w:firstLine="420"/>
        <w:jc w:val="left"/>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23.1合同未尽事项见</w:t>
      </w:r>
      <w:r>
        <w:rPr>
          <w:rFonts w:hint="eastAsia" w:ascii="宋体" w:hAnsi="宋体" w:cs="宋体"/>
          <w:b/>
          <w:color w:val="000000" w:themeColor="text1"/>
          <w:highlight w:val="none"/>
          <w14:textFill>
            <w14:solidFill>
              <w14:schemeClr w14:val="tx1"/>
            </w14:solidFill>
          </w14:textFill>
        </w:rPr>
        <w:t xml:space="preserve">【政府采购合同专用条款】</w:t>
      </w:r>
      <w:r>
        <w:rPr>
          <w:rFonts w:hint="eastAsia" w:ascii="宋体" w:hAnsi="宋体" w:cs="宋体"/>
          <w:bCs/>
          <w:color w:val="000000" w:themeColor="text1"/>
          <w:highlight w:val="none"/>
          <w14:textFill>
            <w14:solidFill>
              <w14:schemeClr w14:val="tx1"/>
            </w14:solidFill>
          </w14:textFill>
        </w:rPr>
        <w:t xml:space="preserve">。</w:t>
      </w:r>
      <w:r/>
    </w:p>
    <w:p>
      <w:pPr>
        <w:jc w:val="left"/>
        <w:spacing w:line="400" w:lineRule="exact"/>
        <w:shd w:val="clear" w:color="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23.2 合同附件与合同正文具有同等的法律效力。</w:t>
      </w:r>
      <w:r/>
    </w:p>
    <w:p>
      <w:pPr>
        <w:pStyle w:val="852"/>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3"/>
        <w:jc w:val="center"/>
        <w:shd w:val="clear" w:color="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第三节 政府采购合同专用条款</w:t>
      </w:r>
      <w:r/>
    </w:p>
    <w:tbl>
      <w:tblPr>
        <w:tblStyle w:val="778"/>
        <w:tblW w:w="90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90"/>
        <w:gridCol w:w="1850"/>
        <w:gridCol w:w="5592"/>
      </w:tblGrid>
      <w:tr>
        <w:trPr>
          <w:trHeight w:val="736"/>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第1.2（6）项</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联合体具体要求</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无</w:t>
            </w:r>
            <w:r/>
          </w:p>
        </w:tc>
      </w:tr>
      <w:tr>
        <w:trPr>
          <w:trHeight w:val="90"/>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第1.2（7）项</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其他术语解释</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14:textFill>
                  <w14:solidFill>
                    <w14:schemeClr w14:val="tx1"/>
                  </w14:solidFill>
                </w14:textFill>
              </w:rPr>
              <w:t xml:space="preserve">税费：中国政府根据现行税法规定对甲方征收的与本合同有关的一切税费由甲方负担；规定对乙方征收的与本合同有关的一切税费由乙方负担。</w:t>
            </w:r>
            <w:r/>
          </w:p>
        </w:tc>
      </w:tr>
      <w:tr>
        <w:trPr>
          <w:trHeight w:val="736"/>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第4.4款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履约验收中甲方提出异议或作出说明的期限</w:t>
            </w:r>
            <w:r/>
          </w:p>
        </w:tc>
        <w:tc>
          <w:tcPr>
            <w:tcMar>
              <w:left w:w="108" w:type="dxa"/>
              <w:top w:w="0" w:type="dxa"/>
              <w:right w:w="108" w:type="dxa"/>
              <w:bottom w:w="0" w:type="dxa"/>
            </w:tcMar>
            <w:tcW w:w="5592" w:type="dxa"/>
            <w:vAlign w:val="center"/>
            <w:textDirection w:val="lrTb"/>
            <w:noWrap w:val="false"/>
          </w:tcPr>
          <w:p>
            <w:pPr>
              <w:jc w:val="lef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履约验收中甲方提出异议的期限：3个工作日。</w:t>
            </w:r>
            <w:r/>
          </w:p>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14:textFill>
                  <w14:solidFill>
                    <w14:schemeClr w14:val="tx1"/>
                  </w14:solidFill>
                </w14:textFill>
              </w:rPr>
              <w:t xml:space="preserve">或履约验收中甲方作出说明的期限：3个工作日。</w:t>
            </w:r>
            <w:r/>
          </w:p>
        </w:tc>
      </w:tr>
      <w:tr>
        <w:trPr>
          <w:trHeight w:val="736"/>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第4.6款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约定甲方承担的其他义务和责任</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无</w:t>
            </w:r>
            <w:r/>
          </w:p>
        </w:tc>
      </w:tr>
      <w:tr>
        <w:trPr>
          <w:trHeight w:val="736"/>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第5.4款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约定乙方承担的其他义务和责任</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1.乙方保证所交付的货物（包含与货物相关的服务）的所有权完全属于乙方且无任何抵押、查封等产权瑕疵；</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2.乙方所供货物质量不符合规定的，由其负责包换或包修，并承担修理、调换或退货而支付的实际费用；</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3.非因甲方原因，乙方不履行本合同规定的义务，致使工期延误，甲方有权要求其强制履行或解除合同，并要求乙方等额赔偿由此造成的一切损失。</w:t>
            </w:r>
            <w:r/>
          </w:p>
          <w:p>
            <w:pP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4.乙方所供产品质量经相关部门检验不合格的，甲方有权没收乙方全部不合格产品。乙方接受相关行政处罚同时乙方应无条件调换合格产品完成项目供货并承担甲方一切损失。</w:t>
            </w:r>
            <w:r/>
          </w:p>
        </w:tc>
      </w:tr>
      <w:tr>
        <w:trPr>
          <w:trHeight w:val="736"/>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第6.1款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履行合同义务的顺序</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本协议书与下列文件一起构成合同文件，如下述文件之间有任何抵触、矛盾或歧义，应按以下顺序解释：</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（1）政府采购合同协议书及其变更、补充协议；</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（2）政府采购合同专用条款；</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（3）政府采购合同通用条款；</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（4）中标（成交）通知书；</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（5）投标（响应）文件；</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（6）采购文件；</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（7）有关技术文件，图纸；</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（8）国家法律、行政法规和规章制度规定或合同约定的作为合同组成部分的其他文件。</w:t>
            </w:r>
            <w:r/>
          </w:p>
        </w:tc>
      </w:tr>
      <w:tr>
        <w:trPr>
          <w:trHeight w:val="667"/>
        </w:trPr>
        <w:tc>
          <w:tcPr>
            <w:tcMar>
              <w:left w:w="108" w:type="dxa"/>
              <w:top w:w="0" w:type="dxa"/>
              <w:right w:w="108" w:type="dxa"/>
              <w:bottom w:w="0" w:type="dxa"/>
            </w:tcMar>
            <w:tcW w:w="1590" w:type="dxa"/>
            <w:vAlign w:val="center"/>
            <w:vMerge w:val="restart"/>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第7.1款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包装特殊要求</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商品包装、快递包装政府采购需求标准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1.商品包装环保要求</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（1）商品包装层数不得超过3 层，空隙率不大于 40%； </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（2）商品包装尽可能使用单一材质的包装材料，如因功能需求必需使用不同材质，不同材质间应便于分离； </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（3）商品包装中铅、汞、镉、六价铬的总含量应不大于 100mg/kg； </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（4）商品包装印刷使用的油墨中挥发性有机化合物(VOCs) 含量应不大于 5%（以重量计）； </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（5）塑料材质商品包装上呈现的印刷颜色不得超过6 色； </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（6）纸质商品包装应使用75%以上的可再生纤维原料生产； </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（7）木质商品包装的原料应来源于可持续性森林。 </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注：检测方法 1.商品包装中重金属（铅、汞、镉、六价铬）总量的检 测按照 GB/T 10004-2008《包装用塑料复合膜、袋干法复合、挤出复合》规定的方法进行。 2.商品包装印刷使用的油墨中挥发性有机化合物(VOCs) 的检测按照 GB/T 23986-2009《色漆和清漆挥发性有机化合 物(VOC)含量的测定 气相色谱法》规定的方法。</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2.快递包装环保要求</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（1）快递包装中重金属（铅、汞、镉、六价铬）总量应不大于100mg/kg；</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（2）快递包装印刷使用的油墨中不应添加邻苯二甲酸酯，其挥发性有机化合物(VOCs)含量应不大于5%（以重量计）；</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（3）快递包装中使用纸基材的包装材料，纸基材中的有机氯的含量应不大于150 mg/kg；</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（5）快递中使用的塑料包装袋不得使用聚氯乙烯作为原料，且原料应为单一材质制成，生物分解率大于60%；</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（6）快递中使用的充气类填充物不得使用聚氯乙烯作为原料，且原料为单一材质制成，生物分解率大于60%；</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（7）快递中使用的集装袋应为单一材质制成，其重复使用次数应不小于80 次；</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（8）快递中应使用幅宽不大于45mm 的生物降解胶带；</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（9）快递包装中不得使用溶剂型胶粘剂；</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（10）快递应使用电子面单；</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（11）直接使用商品包装作为快递包装的商品，其商品包装满足《商品包装政府采购需求标准（试行）》即可；</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（12）快递包装产品质量和封装方式应符合相关国家或行业标准技术指标要求。</w:t>
            </w:r>
            <w:r/>
          </w:p>
        </w:tc>
      </w:tr>
      <w:tr>
        <w:trPr>
          <w:trHeight w:val="378"/>
        </w:trPr>
        <w:tc>
          <w:tcPr>
            <w:tcW w:w="1590" w:type="dxa"/>
            <w:vMerge w:val="continue"/>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指定现场</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甲方指定的项目现场。</w:t>
            </w:r>
            <w:r/>
          </w:p>
        </w:tc>
      </w:tr>
      <w:tr>
        <w:trPr>
          <w:trHeight w:val="595"/>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第7.2款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运输特殊要求</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14:textFill>
                  <w14:solidFill>
                    <w14:schemeClr w14:val="tx1"/>
                  </w14:solidFill>
                </w14:textFill>
              </w:rPr>
              <w:t xml:space="preserve">由乙方视情况自定运输方式，费用自负。</w:t>
            </w:r>
            <w:r/>
          </w:p>
        </w:tc>
      </w:tr>
      <w:tr>
        <w:trPr>
          <w:trHeight w:val="667"/>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第7.3款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保险要求</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14:textFill>
                  <w14:solidFill>
                    <w14:schemeClr w14:val="tx1"/>
                  </w14:solidFill>
                </w14:textFill>
              </w:rPr>
              <w:t xml:space="preserve">合同标的货物在指定实施地点交付，在完成交付甲方前的风险由乙方承担，交付后由甲方承担。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r/>
          </w:p>
        </w:tc>
      </w:tr>
      <w:tr>
        <w:trPr>
          <w:trHeight w:val="90"/>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第8.2（1）项</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运行维护期（售后服务期）</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lang w:val="en-US" w:eastAsia="zh-CN"/>
                <w14:textFill>
                  <w14:solidFill>
                    <w14:schemeClr w14:val="tx1"/>
                  </w14:solidFill>
                </w14:textFill>
              </w:rPr>
              <w:t xml:space="preserve">三</w:t>
            </w:r>
            <w:r>
              <w:rPr>
                <w:rFonts w:hint="eastAsia" w:ascii="宋体" w:hAnsi="宋体" w:cs="宋体"/>
                <w:color w:val="000000" w:themeColor="text1"/>
                <w:sz w:val="22"/>
                <w:highlight w:val="none"/>
                <w14:textFill>
                  <w14:solidFill>
                    <w14:schemeClr w14:val="tx1"/>
                  </w14:solidFill>
                </w14:textFill>
              </w:rPr>
              <w:t xml:space="preserve">年（自货物最终交付验收合格之日计算）。（有特殊要求的产品，售后服务期按招标文件的约定执行）。</w:t>
            </w:r>
            <w:r>
              <w:rPr>
                <w:rFonts w:hint="eastAsia" w:ascii="宋体" w:hAnsi="宋体" w:cs="宋体"/>
                <w:color w:val="000000" w:themeColor="text1"/>
                <w:sz w:val="22"/>
                <w:highlight w:val="none"/>
                <w:lang w:val="en-US" w:eastAsia="zh-CN"/>
                <w14:textFill>
                  <w14:solidFill>
                    <w14:schemeClr w14:val="tx1"/>
                  </w14:solidFill>
                </w14:textFill>
              </w:rPr>
              <w:t xml:space="preserve">三</w:t>
            </w:r>
            <w:r>
              <w:rPr>
                <w:rFonts w:hint="eastAsia" w:ascii="宋体" w:hAnsi="宋体" w:cs="宋体"/>
                <w:color w:val="000000" w:themeColor="text1"/>
                <w:sz w:val="22"/>
                <w:highlight w:val="none"/>
                <w14:textFill>
                  <w14:solidFill>
                    <w14:schemeClr w14:val="tx1"/>
                  </w14:solidFill>
                </w14:textFill>
              </w:rPr>
              <w:t xml:space="preserve">年内发现货物缺陷等质量问题，中标供应商负责无条件维修或调换；中标供应商货物经过双方检验认可后，签署验收报告，按国家及相关部门的 “三包”要求（特别要求的按特别要求执行）。</w:t>
            </w:r>
            <w:r/>
          </w:p>
        </w:tc>
      </w:tr>
      <w:tr>
        <w:trPr>
          <w:trHeight w:val="543"/>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第8.2（3）项</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货物质量缺陷</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响应时间</w:t>
            </w:r>
            <w:r/>
          </w:p>
        </w:tc>
        <w:tc>
          <w:tcPr>
            <w:tcMar>
              <w:left w:w="108" w:type="dxa"/>
              <w:top w:w="0" w:type="dxa"/>
              <w:right w:w="108" w:type="dxa"/>
              <w:bottom w:w="0" w:type="dxa"/>
            </w:tcMar>
            <w:tcW w:w="5592" w:type="dxa"/>
            <w:vAlign w:val="center"/>
            <w:textDirection w:val="lrTb"/>
            <w:noWrap w:val="false"/>
          </w:tcPr>
          <w:p>
            <w:pPr>
              <w:ind w:firstLine="420"/>
              <w:jc w:val="left"/>
              <w:shd w:val="clear" w:color="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运行维护期（售后服务期）</w:t>
            </w:r>
            <w:r>
              <w:rPr>
                <w:rFonts w:hint="eastAsia" w:ascii="宋体" w:hAnsi="宋体" w:eastAsia="宋体" w:cs="宋体"/>
                <w:color w:val="auto"/>
                <w:highlight w:val="none"/>
              </w:rPr>
              <w:t xml:space="preserve">内，应在接到故障通知2小时内作出有效响应，如需现场解决，到达现场时间不超过8小时，特殊情况下不超过24小时内到达现场免费予以排除故障、修复或更换零部件。确保甲方能正常开展工作，设备在设计有用周期内，保证更换到原厂配件。如3个工作日内不能修复必须提供备用机使用，确保甲方能正常开展工作，设备在设计有用周期内，保证更换到原厂配件。</w:t>
            </w:r>
            <w:r/>
          </w:p>
        </w:tc>
      </w:tr>
      <w:tr>
        <w:trPr>
          <w:trHeight w:val="736"/>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pacing w:before="200" w:after="200"/>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第11.1款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其他应当保密的信息</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72"/>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第12.2款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合同价款支付时间</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收到供应商发票后10个工作日内。</w:t>
            </w:r>
            <w:r/>
          </w:p>
        </w:tc>
      </w:tr>
      <w:tr>
        <w:trPr>
          <w:trHeight w:val="697"/>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第13.2款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履约保证金不予退还的情形</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除不可抗力外，投标人不履行与采购人订立的采购合同的，履约保证金不予退还，给采购人造成的损失超过履约保证金数额的，还应当对超过部分予以赔偿。</w:t>
            </w:r>
            <w:r/>
          </w:p>
        </w:tc>
      </w:tr>
      <w:tr>
        <w:trPr>
          <w:trHeight w:val="356"/>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第13.3款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履约保证金退还时间及逾期退还的违约金</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货物类项目，项目验收合格，出具验收报告及履约保证金收据申请退付；</w:t>
            </w:r>
            <w:r/>
          </w:p>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履约保证金退还时间：采购单位收到投标人退付申请后5个工作日内退还；</w:t>
            </w:r>
            <w:r/>
          </w:p>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逾期退还履约保证金的违约责任：除应当退还履约保证金外，还应当按中国人民银行同期贷款基准利率上浮</w:t>
            </w:r>
            <w:r>
              <w:rPr>
                <w:rFonts w:hint="eastAsia"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sz w:val="22"/>
                <w:highlight w:val="none"/>
                <w14:textFill>
                  <w14:solidFill>
                    <w14:schemeClr w14:val="tx1"/>
                  </w14:solidFill>
                </w14:textFill>
              </w:rPr>
              <w:t xml:space="preserve">20％后的利率支付超期资金占用费，但因投标人自身原因导致无法及时退还的除外。</w:t>
            </w:r>
            <w:r/>
          </w:p>
        </w:tc>
      </w:tr>
      <w:tr>
        <w:trPr>
          <w:trHeight w:val="784"/>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第14.1（3）项</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运行监督、维修期限</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lang w:val="en-US" w:eastAsia="zh-CN"/>
                <w14:textFill>
                  <w14:solidFill>
                    <w14:schemeClr w14:val="tx1"/>
                  </w14:solidFill>
                </w14:textFill>
              </w:rPr>
              <w:t xml:space="preserve">三</w:t>
            </w:r>
            <w:r>
              <w:rPr>
                <w:rFonts w:hint="eastAsia" w:ascii="宋体" w:hAnsi="宋体" w:cs="宋体"/>
                <w:color w:val="000000" w:themeColor="text1"/>
                <w:sz w:val="22"/>
                <w:highlight w:val="none"/>
                <w14:textFill>
                  <w14:solidFill>
                    <w14:schemeClr w14:val="tx1"/>
                  </w14:solidFill>
                </w14:textFill>
              </w:rPr>
              <w:t xml:space="preserve">年</w:t>
            </w:r>
            <w:r>
              <w:rPr>
                <w:rFonts w:hint="eastAsia" w:ascii="宋体" w:hAnsi="宋体" w:cs="宋体"/>
                <w:color w:val="000000" w:themeColor="text1"/>
                <w:highlight w:val="none"/>
                <w14:textFill>
                  <w14:solidFill>
                    <w14:schemeClr w14:val="tx1"/>
                  </w14:solidFill>
                </w14:textFill>
              </w:rPr>
              <w:t xml:space="preserve">（自货物最终交付验收合格之日计算）。</w:t>
            </w:r>
            <w:r/>
          </w:p>
        </w:tc>
      </w:tr>
      <w:tr>
        <w:trPr>
          <w:trHeight w:val="784"/>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第14.1（5）项</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货物回收的约定</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14:textFill>
                  <w14:solidFill>
                    <w14:schemeClr w14:val="tx1"/>
                  </w14:solidFill>
                </w14:textFill>
              </w:rPr>
              <w:t xml:space="preserve">由甲乙双方合议定价。</w:t>
            </w:r>
            <w:r/>
          </w:p>
        </w:tc>
      </w:tr>
      <w:tr>
        <w:trPr>
          <w:trHeight w:val="736"/>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第14.1（6）项</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乙方提供的其他服务</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14:textFill>
                  <w14:solidFill>
                    <w14:schemeClr w14:val="tx1"/>
                  </w14:solidFill>
                </w14:textFill>
              </w:rPr>
              <w:t xml:space="preserve">详见投标文件。</w:t>
            </w:r>
            <w:r/>
          </w:p>
        </w:tc>
      </w:tr>
      <w:tr>
        <w:trPr>
          <w:trHeight w:val="736"/>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第15.1款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修理、重作、更换相关具体规定</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 xml:space="preserve">1.乙方应按</w:t>
            </w:r>
            <w:r>
              <w:rPr>
                <w:rFonts w:hint="eastAsia" w:ascii="宋体" w:hAnsi="宋体" w:eastAsia="宋体" w:cs="宋体"/>
                <w:color w:val="auto"/>
                <w:highlight w:val="none"/>
                <w:u w:val="none"/>
                <w:lang w:eastAsia="zh-CN"/>
              </w:rPr>
              <w:t xml:space="preserve">询价通知书</w:t>
            </w:r>
            <w:r>
              <w:rPr>
                <w:rFonts w:hint="eastAsia" w:ascii="宋体" w:hAnsi="宋体" w:eastAsia="宋体" w:cs="宋体"/>
                <w:color w:val="auto"/>
                <w:highlight w:val="none"/>
                <w:u w:val="none"/>
              </w:rPr>
              <w:t xml:space="preserve">规定的货物性能、技术要求、质量标准向甲方提供未经使用的全新产品。</w:t>
            </w:r>
            <w:r/>
          </w:p>
          <w:p>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 xml:space="preserve">2.乙方提供的货物在售后服务期内因货物本身的质量问题发生故障，乙方应负责免费更换。对达不到技术要求者，根据实际情况，经双方协商，可按以下办法处理：</w:t>
            </w:r>
            <w:r/>
          </w:p>
          <w:p>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 xml:space="preserve">⑴修理、重作、更换：由乙方承担所发生的全部费用。</w:t>
            </w:r>
            <w:r/>
          </w:p>
          <w:p>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 xml:space="preserve">⑵贬值处理：由甲乙双方合议定价。</w:t>
            </w:r>
            <w:r/>
          </w:p>
          <w:p>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 xml:space="preserve">⑶退货处理：乙方应退还甲方支付的合同款，同时应承担该货物的直接费用（运输、保险、检验、货款利息及银行手续费等）。</w:t>
            </w:r>
            <w:r/>
          </w:p>
          <w:p>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 xml:space="preserve">3.售后服务期内，应在接到故障通知2小时内作出有效响应，如需现场解决，到达现场时间不超过8小时，特殊情况下不超过24小时内到达现场免费予以排除故障、修复或更换零部件。确保甲方能正常开展工作，设备在设计有用周期内，保证更换到原厂配件。如3个工作日内不能修复必须提供备用机使用，确保甲方能正常开展工作，设备在设计有用周期内，保证更换到原厂配件。</w:t>
            </w:r>
            <w:r/>
          </w:p>
          <w:p>
            <w:pPr>
              <w:shd w:val="clear" w:color="auto"/>
              <w:rPr>
                <w:rFonts w:hint="eastAsia" w:ascii="宋体" w:hAnsi="宋体" w:cs="宋体"/>
                <w:color w:val="000000" w:themeColor="text1"/>
                <w:sz w:val="22"/>
                <w:highlight w:val="none"/>
                <w14:textFill>
                  <w14:solidFill>
                    <w14:schemeClr w14:val="tx1"/>
                  </w14:solidFill>
                </w14:textFill>
              </w:rPr>
            </w:pPr>
            <w:r>
              <w:rPr>
                <w:rFonts w:hint="eastAsia" w:ascii="宋体" w:hAnsi="宋体" w:eastAsia="宋体" w:cs="宋体"/>
                <w:color w:val="auto"/>
                <w:highlight w:val="none"/>
                <w:u w:val="none"/>
              </w:rPr>
              <w:t xml:space="preserve">在售后服务期内，乙方应对货物出现的质量及安全问题负责处理解决并承担一切费用。</w:t>
            </w:r>
            <w:r/>
          </w:p>
        </w:tc>
      </w:tr>
      <w:tr>
        <w:trPr>
          <w:trHeight w:val="736"/>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第15.2（2）项</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迟延交货赔偿费</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乙方不按期完成合同约定的内容，应向甲方支付违约金，除甲方或不可抗力造成原因外，每延迟交付一天，按合同总价款的万分之一支付违约金，违约金可直接从合同总价款中扣除；延期超过10 日，甲方有权强制解除合同</w:t>
            </w:r>
            <w:r>
              <w:rPr>
                <w:rFonts w:hint="eastAsia"/>
                <w:highlight w:val="none"/>
              </w:rPr>
              <w:t xml:space="preserve">并追究乙方违约责任，乙方向甲方支付合同金额10%违约金，乙方承担甲方因此产生的损失（包含但不限于律师费、诉讼费、保全费、执行费等）。</w:t>
            </w:r>
            <w:r/>
          </w:p>
        </w:tc>
      </w:tr>
      <w:tr>
        <w:trPr>
          <w:trHeight w:val="736"/>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第15.3款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逾期付款利息</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甲方无故逾期验收和办理货款支付手续的,甲方应按逾期付款总额每日万分之一向乙方支付违约金</w:t>
            </w:r>
            <w:r/>
          </w:p>
        </w:tc>
      </w:tr>
      <w:tr>
        <w:trPr>
          <w:trHeight w:val="876"/>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第15.4款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其他违约责任</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乙方所交的货物品种、型号、规格、技术参数、质量不符合合同规定及</w:t>
            </w:r>
            <w:r>
              <w:rPr>
                <w:rFonts w:hint="eastAsia" w:ascii="宋体" w:hAnsi="宋体" w:cs="宋体"/>
                <w:highlight w:val="none"/>
                <w:lang w:val="en-US" w:eastAsia="zh-CN"/>
              </w:rPr>
              <w:t xml:space="preserve">采购文件</w:t>
            </w:r>
            <w:r>
              <w:rPr>
                <w:rFonts w:hint="eastAsia" w:ascii="宋体" w:hAnsi="宋体" w:cs="宋体"/>
                <w:highlight w:val="none"/>
              </w:rPr>
              <w:t xml:space="preserve">规定标准的，甲方有权拒收该货物，乙方愿意更换货物但逾期交货的，按乙方逾期交货处理。乙方拒绝更换货物的，甲方有权强制解除合同</w:t>
            </w:r>
            <w:r>
              <w:rPr>
                <w:rFonts w:hint="eastAsia"/>
                <w:highlight w:val="none"/>
              </w:rPr>
              <w:t xml:space="preserve">并追究乙方违约责任，乙方向甲方支付合同金额10%违约金，乙方承担甲方因此产生的损失（包含但不限于律师费、诉讼费、保全费、执行费等）。</w:t>
            </w:r>
            <w:r/>
          </w:p>
        </w:tc>
      </w:tr>
      <w:tr>
        <w:trPr>
          <w:trHeight w:val="90"/>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第19.2款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解决争议的方法</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因本合同及合同有关事项发生的争议，按下列第</w:t>
            </w:r>
            <w:r>
              <w:rPr>
                <w:rFonts w:hint="eastAsia" w:ascii="宋体" w:hAnsi="宋体" w:cs="宋体"/>
                <w:color w:val="000000" w:themeColor="text1"/>
                <w:sz w:val="22"/>
                <w:highlight w:val="none"/>
                <w:u w:val="single"/>
                <w14:textFill>
                  <w14:solidFill>
                    <w14:schemeClr w14:val="tx1"/>
                  </w14:solidFill>
                </w14:textFill>
              </w:rPr>
              <w:t xml:space="preserve">（2）</w:t>
            </w:r>
            <w:r>
              <w:rPr>
                <w:rFonts w:hint="eastAsia" w:ascii="宋体" w:hAnsi="宋体" w:cs="宋体"/>
                <w:color w:val="000000" w:themeColor="text1"/>
                <w:sz w:val="22"/>
                <w:highlight w:val="none"/>
                <w14:textFill>
                  <w14:solidFill>
                    <w14:schemeClr w14:val="tx1"/>
                  </w14:solidFill>
                </w14:textFill>
              </w:rPr>
              <w:t xml:space="preserve">种方式解决：</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（1）向</w:t>
            </w:r>
            <w:r>
              <w:rPr>
                <w:rFonts w:hint="eastAsia" w:ascii="宋体" w:hAnsi="宋体" w:cs="宋体"/>
                <w:color w:val="000000" w:themeColor="text1"/>
                <w:sz w:val="22"/>
                <w:highlight w:val="none"/>
                <w:u w:val="single"/>
                <w14:textFill>
                  <w14:solidFill>
                    <w14:schemeClr w14:val="tx1"/>
                  </w14:solidFill>
                </w14:textFill>
              </w:rPr>
              <w:t xml:space="preserve"> / </w:t>
            </w:r>
            <w:r>
              <w:rPr>
                <w:rFonts w:hint="eastAsia" w:ascii="宋体" w:hAnsi="宋体" w:cs="宋体"/>
                <w:color w:val="000000" w:themeColor="text1"/>
                <w:sz w:val="22"/>
                <w:highlight w:val="none"/>
                <w14:textFill>
                  <w14:solidFill>
                    <w14:schemeClr w14:val="tx1"/>
                  </w14:solidFill>
                </w14:textFill>
              </w:rPr>
              <w:t xml:space="preserve">仲裁委员会申请仲裁，仲裁地点为</w:t>
            </w:r>
            <w:r>
              <w:rPr>
                <w:rFonts w:hint="eastAsia" w:ascii="宋体" w:hAnsi="宋体" w:cs="宋体"/>
                <w:color w:val="000000" w:themeColor="text1"/>
                <w:sz w:val="22"/>
                <w:highlight w:val="none"/>
                <w:u w:val="single"/>
                <w14:textFill>
                  <w14:solidFill>
                    <w14:schemeClr w14:val="tx1"/>
                  </w14:solidFill>
                </w14:textFill>
              </w:rPr>
              <w:t xml:space="preserve"> / </w:t>
            </w:r>
            <w:r>
              <w:rPr>
                <w:rFonts w:hint="eastAsia" w:ascii="宋体" w:hAnsi="宋体" w:cs="宋体"/>
                <w:color w:val="000000" w:themeColor="text1"/>
                <w:sz w:val="22"/>
                <w:highlight w:val="none"/>
                <w14:textFill>
                  <w14:solidFill>
                    <w14:schemeClr w14:val="tx1"/>
                  </w14:solidFill>
                </w14:textFill>
              </w:rPr>
              <w:t xml:space="preserve">；</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（2）向</w:t>
            </w:r>
            <w:r>
              <w:rPr>
                <w:rFonts w:hint="eastAsia" w:ascii="宋体" w:hAnsi="宋体" w:cs="宋体"/>
                <w:color w:val="000000" w:themeColor="text1"/>
                <w:sz w:val="22"/>
                <w:highlight w:val="none"/>
                <w:u w:val="single"/>
                <w14:textFill>
                  <w14:solidFill>
                    <w14:schemeClr w14:val="tx1"/>
                  </w14:solidFill>
                </w14:textFill>
              </w:rPr>
              <w:t xml:space="preserve"> 泗洪县 </w:t>
            </w:r>
            <w:r>
              <w:rPr>
                <w:rFonts w:hint="eastAsia" w:ascii="宋体" w:hAnsi="宋体" w:cs="宋体"/>
                <w:color w:val="000000" w:themeColor="text1"/>
                <w:sz w:val="22"/>
                <w:highlight w:val="none"/>
                <w14:textFill>
                  <w14:solidFill>
                    <w14:schemeClr w14:val="tx1"/>
                  </w14:solidFill>
                </w14:textFill>
              </w:rPr>
              <w:t xml:space="preserve">人民法院起诉。</w:t>
            </w:r>
            <w:r/>
          </w:p>
        </w:tc>
      </w:tr>
      <w:tr>
        <w:trPr>
          <w:trHeight w:val="257"/>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第23.1款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其他专用条款</w:t>
            </w:r>
            <w:r/>
          </w:p>
        </w:tc>
        <w:tc>
          <w:tcPr>
            <w:tcMar>
              <w:left w:w="108" w:type="dxa"/>
              <w:top w:w="0" w:type="dxa"/>
              <w:right w:w="108" w:type="dxa"/>
              <w:bottom w:w="0" w:type="dxa"/>
            </w:tcMar>
            <w:tcW w:w="5592" w:type="dxa"/>
            <w:vAlign w:val="center"/>
            <w:textDirection w:val="lrTb"/>
            <w:noWrap w:val="false"/>
          </w:tcPr>
          <w:p>
            <w:pPr>
              <w:jc w:val="left"/>
              <w:shd w:val="clear" w:color="auto"/>
              <w:rPr>
                <w:rFonts w:hint="eastAsia" w:ascii="宋体" w:hAnsi="宋体" w:cs="宋体"/>
                <w:highlight w:val="none"/>
              </w:rPr>
            </w:pPr>
            <w:r>
              <w:rPr>
                <w:rFonts w:hint="eastAsia" w:ascii="宋体" w:hAnsi="宋体" w:cs="宋体"/>
                <w:highlight w:val="none"/>
              </w:rPr>
              <w:t xml:space="preserve">1.乙方应保证甲方在使用、接受本合同货物（包含与货物相关的服务）或其任何一部分时不受第三方提出侵犯其专利权、版权、商标权和工业设计权等知识产权的起诉。一旦出现侵权，由乙方负全部责任。</w:t>
            </w:r>
            <w:r/>
          </w:p>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highlight w:val="none"/>
              </w:rPr>
              <w:t xml:space="preserve">2.乙方与其他方产生任何经济纠纷均与甲方无关。</w:t>
            </w:r>
            <w:r/>
          </w:p>
        </w:tc>
      </w:tr>
    </w:tbl>
    <w:p>
      <w:pPr>
        <w:shd w:val="clear" w:color="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shd w:val="clear" w:color="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shd w:val="clear" w:color="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bookmarkEnd w:id="66"/>
      <w:r/>
    </w:p>
    <w:p>
      <w:pPr>
        <w:shd w:val="clear" w:color="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742"/>
        <w:jc w:val="center"/>
        <w:shd w:val="clear" w:color="auto"/>
        <w:rPr>
          <w:rFonts w:hint="eastAsia" w:ascii="宋体" w:hAnsi="宋体" w:eastAsia="宋体" w:cs="宋体"/>
          <w:color w:val="000000"/>
          <w:highlight w:val="none"/>
        </w:rPr>
      </w:pPr>
      <w:r>
        <w:rPr>
          <w:rFonts w:hint="eastAsia" w:ascii="宋体" w:hAnsi="宋体" w:eastAsia="宋体" w:cs="宋体"/>
          <w:color w:val="000000"/>
          <w:highlight w:val="none"/>
        </w:rPr>
        <w:t xml:space="preserve">第四章 采购需求</w:t>
      </w:r>
      <w:r/>
    </w:p>
    <w:p>
      <w:pPr>
        <w:ind w:firstLine="482"/>
        <w:spacing w:before="120" w:after="120" w:line="0" w:lineRule="atLeast"/>
        <w:shd w:val="clear" w:color="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1、项目属性</w:t>
      </w:r>
      <w:r/>
    </w:p>
    <w:tbl>
      <w:tblPr>
        <w:tblStyle w:val="752"/>
        <w:tblpPr w:horzAnchor="page" w:tblpX="2277" w:vertAnchor="text" w:tblpY="40"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10"/>
        <w:gridCol w:w="3204"/>
      </w:tblGrid>
      <w:tr>
        <w:trPr>
          <w:trHeight w:val="315"/>
        </w:trPr>
        <w:tc>
          <w:tcPr>
            <w:tcW w:w="4310" w:type="dxa"/>
            <w:vAlign w:val="top"/>
            <w:textDirection w:val="lrTb"/>
            <w:noWrap w:val="false"/>
          </w:tcPr>
          <w:p>
            <w:pPr>
              <w:pStyle w:val="852"/>
              <w:ind w:firstLine="0"/>
              <w:jc w:val="center"/>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3204" w:type="dxa"/>
            <w:vAlign w:val="top"/>
            <w:textDirection w:val="lrTb"/>
            <w:noWrap w:val="false"/>
          </w:tcPr>
          <w:p>
            <w:pPr>
              <w:pStyle w:val="852"/>
              <w:ind w:firstLine="0"/>
              <w:jc w:val="center"/>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项目属性</w:t>
            </w:r>
            <w:r/>
          </w:p>
        </w:tc>
      </w:tr>
      <w:tr>
        <w:trPr/>
        <w:tc>
          <w:tcPr>
            <w:tcW w:w="4310" w:type="dxa"/>
            <w:vAlign w:val="top"/>
            <w:textDirection w:val="lrTb"/>
            <w:noWrap w:val="false"/>
          </w:tcPr>
          <w:p>
            <w:pPr>
              <w:pStyle w:val="852"/>
              <w:ind w:firstLine="0"/>
              <w:jc w:val="center"/>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3204" w:type="dxa"/>
            <w:vAlign w:val="top"/>
            <w:textDirection w:val="lrTb"/>
            <w:noWrap w:val="false"/>
          </w:tcPr>
          <w:p>
            <w:pPr>
              <w:pStyle w:val="852"/>
              <w:ind w:left="0"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本项目为货物</w:t>
            </w:r>
            <w:r>
              <w:rPr>
                <w:rFonts w:hint="eastAsia" w:ascii="宋体" w:hAnsi="宋体" w:eastAsia="宋体" w:cs="宋体"/>
                <w:color w:val="auto"/>
                <w:sz w:val="24"/>
                <w:szCs w:val="24"/>
                <w:highlight w:val="none"/>
                <w:lang w:val="en-US" w:eastAsia="zh-CN"/>
              </w:rPr>
              <w:t xml:space="preserve">类</w:t>
            </w:r>
            <w:r/>
          </w:p>
        </w:tc>
      </w:tr>
    </w:tbl>
    <w:p>
      <w:pPr>
        <w:ind w:firstLine="482"/>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firstLine="482"/>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numPr>
          <w:ilvl w:val="0"/>
          <w:numId w:val="13"/>
        </w:numPr>
        <w:ind w:firstLine="482"/>
        <w:spacing w:before="120" w:after="120" w:line="0" w:lineRule="atLeast"/>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采购标的对应中小企业划分标准所属行业</w:t>
      </w:r>
      <w:r/>
    </w:p>
    <w:tbl>
      <w:tblPr>
        <w:tblStyle w:val="752"/>
        <w:tblpPr w:horzAnchor="page" w:tblpX="2063" w:vertAnchor="text" w:tblpY="248" w:leftFromText="180" w:topFromText="0" w:rightFromText="180" w:bottomFromText="0"/>
        <w:tblW w:w="81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96"/>
        <w:gridCol w:w="7159"/>
      </w:tblGrid>
      <w:tr>
        <w:trPr>
          <w:trHeight w:val="404"/>
        </w:trPr>
        <w:tc>
          <w:tcPr>
            <w:shd w:val="clear" w:color="auto" w:fill="auto"/>
            <w:tcW w:w="996" w:type="dxa"/>
            <w:vAlign w:val="top"/>
            <w:textDirection w:val="lrTb"/>
            <w:noWrap w:val="false"/>
          </w:tcPr>
          <w:p>
            <w:pPr>
              <w:jc w:val="center"/>
              <w:keepLines w:val="0"/>
              <w:keepNext w:val="0"/>
              <w:shd w:val="clear" w:color="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W w:w="715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sz w:val="20"/>
                <w:szCs w:val="20"/>
                <w:highlight w:val="none"/>
                <w:u w:val="none"/>
              </w:rPr>
              <w:suppressLineNumbers w:val="0"/>
            </w:pPr>
            <w:r>
              <w:rPr>
                <w:rFonts w:hint="eastAsia" w:ascii="仿宋" w:hAnsi="仿宋" w:eastAsia="仿宋"/>
                <w:b/>
                <w:bCs/>
                <w:color w:val="auto"/>
                <w:sz w:val="24"/>
                <w:szCs w:val="24"/>
                <w:highlight w:val="none"/>
                <w:lang w:val="en-US" w:eastAsia="zh-CN"/>
              </w:rPr>
              <w:t xml:space="preserve">本项目采购标的对应的中小企业划分标准所属行业</w:t>
            </w:r>
            <w:r/>
          </w:p>
        </w:tc>
      </w:tr>
      <w:tr>
        <w:trPr>
          <w:trHeight w:val="417"/>
        </w:trPr>
        <w:tc>
          <w:tcPr>
            <w:shd w:val="clear" w:color="auto" w:fill="ffffff"/>
            <w:tcW w:w="996"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333333"/>
                <w:sz w:val="20"/>
                <w:szCs w:val="20"/>
                <w:highlight w:val="none"/>
                <w:u w:val="none"/>
              </w:rPr>
              <w:suppressLineNumbers w:val="0"/>
            </w:pPr>
            <w:r>
              <w:rPr>
                <w:rFonts w:hint="eastAsia" w:ascii="宋体" w:hAnsi="宋体" w:eastAsia="宋体" w:cs="宋体"/>
                <w:b/>
                <w:bCs/>
                <w:i w:val="0"/>
                <w:iCs w:val="0"/>
                <w:color w:val="333333"/>
                <w:sz w:val="20"/>
                <w:szCs w:val="20"/>
                <w:highlight w:val="none"/>
                <w:u w:val="none"/>
                <w:lang w:val="en-US" w:eastAsia="zh-CN" w:bidi="ar"/>
              </w:rPr>
              <w:t xml:space="preserve">1</w:t>
            </w:r>
            <w:r/>
          </w:p>
        </w:tc>
        <w:tc>
          <w:tcPr>
            <w:shd w:val="clear" w:color="auto" w:fill="auto"/>
            <w:tcW w:w="7159" w:type="dxa"/>
            <w:vAlign w:val="center"/>
            <w:textDirection w:val="lrTb"/>
            <w:noWrap/>
          </w:tcPr>
          <w:p>
            <w:pPr>
              <w:jc w:val="center"/>
              <w:keepLines w:val="0"/>
              <w:keepNext w:val="0"/>
              <w:shd w:val="clear" w:color="auto"/>
              <w:widowControl/>
              <w:rPr>
                <w:rFonts w:hint="eastAsia" w:ascii="宋体" w:hAnsi="宋体" w:eastAsia="宋体" w:cs="宋体"/>
                <w:b/>
                <w:bCs/>
                <w:i w:val="0"/>
                <w:iCs w:val="0"/>
                <w:color w:val="000000"/>
                <w:sz w:val="20"/>
                <w:szCs w:val="20"/>
                <w:highlight w:val="none"/>
                <w:u w:val="none"/>
              </w:rPr>
              <w:suppressLineNumbers w:val="0"/>
            </w:pPr>
            <w:r>
              <w:rPr>
                <w:rFonts w:hint="eastAsia" w:ascii="仿宋" w:hAnsi="仿宋" w:eastAsia="仿宋"/>
                <w:b/>
                <w:bCs/>
                <w:color w:val="auto"/>
                <w:sz w:val="24"/>
                <w:szCs w:val="24"/>
                <w:highlight w:val="none"/>
                <w:lang w:val="en-US" w:eastAsia="zh-CN"/>
              </w:rPr>
              <w:t xml:space="preserve">工业</w:t>
            </w:r>
            <w:r/>
          </w:p>
        </w:tc>
      </w:tr>
    </w:tbl>
    <w:p>
      <w:pPr>
        <w:numPr>
          <w:ilvl w:val="0"/>
          <w:numId w:val="0"/>
        </w:numPr>
        <w:spacing w:before="120" w:after="120" w:line="0" w:lineRule="atLeast"/>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numPr>
          <w:ilvl w:val="0"/>
          <w:numId w:val="0"/>
        </w:numPr>
        <w:spacing w:before="120" w:after="120" w:line="0" w:lineRule="atLeast"/>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numPr>
          <w:ilvl w:val="0"/>
          <w:numId w:val="0"/>
        </w:numPr>
        <w:spacing w:before="120" w:after="120" w:line="0" w:lineRule="atLeast"/>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ind w:firstLine="482"/>
        <w:spacing w:line="559" w:lineRule="atLeast"/>
        <w:shd w:val="clear" w:color="auto"/>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3</w:t>
      </w:r>
      <w:r>
        <w:rPr>
          <w:rFonts w:hint="eastAsia" w:ascii="宋体" w:hAnsi="宋体" w:cs="宋体"/>
          <w:b/>
          <w:bCs/>
          <w:color w:val="000000"/>
          <w:sz w:val="24"/>
          <w:highlight w:val="none"/>
          <w:lang w:val="en-US" w:eastAsia="zh-CN"/>
        </w:rPr>
        <w:t xml:space="preserve">、</w:t>
      </w:r>
      <w:r>
        <w:rPr>
          <w:rFonts w:hint="eastAsia" w:ascii="宋体" w:hAnsi="宋体" w:eastAsia="宋体" w:cs="宋体"/>
          <w:b/>
          <w:bCs/>
          <w:color w:val="000000"/>
          <w:sz w:val="24"/>
          <w:highlight w:val="none"/>
          <w:lang w:val="en-US" w:eastAsia="zh-CN"/>
        </w:rPr>
        <w:t xml:space="preserve">进口产品</w:t>
      </w:r>
      <w:r/>
    </w:p>
    <w:tbl>
      <w:tblPr>
        <w:tblStyle w:val="752"/>
        <w:tblpPr w:horzAnchor="page" w:tblpX="2287" w:vertAnchor="text" w:tblpY="272"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07"/>
        <w:gridCol w:w="4373"/>
      </w:tblGrid>
      <w:tr>
        <w:trPr>
          <w:trHeight w:val="400"/>
        </w:trPr>
        <w:tc>
          <w:tcPr>
            <w:tcW w:w="3207" w:type="dxa"/>
            <w:vAlign w:val="top"/>
            <w:textDirection w:val="lrTb"/>
            <w:noWrap w:val="false"/>
          </w:tcPr>
          <w:p>
            <w:pPr>
              <w:pStyle w:val="852"/>
              <w:ind w:firstLine="0"/>
              <w:jc w:val="center"/>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4373" w:type="dxa"/>
            <w:vAlign w:val="top"/>
            <w:textDirection w:val="lrTb"/>
            <w:noWrap w:val="false"/>
          </w:tcPr>
          <w:p>
            <w:pPr>
              <w:pStyle w:val="852"/>
              <w:ind w:firstLine="0"/>
              <w:jc w:val="center"/>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本项目</w:t>
            </w:r>
            <w:r>
              <w:rPr>
                <w:rFonts w:hint="eastAsia" w:ascii="宋体" w:hAnsi="宋体" w:eastAsia="宋体" w:cs="宋体"/>
                <w:b/>
                <w:bCs/>
                <w:color w:val="auto"/>
                <w:sz w:val="24"/>
                <w:szCs w:val="24"/>
                <w:highlight w:val="none"/>
              </w:rPr>
              <w:t xml:space="preserve">是否接受进口产品</w:t>
            </w:r>
            <w:r/>
          </w:p>
        </w:tc>
      </w:tr>
      <w:tr>
        <w:trPr>
          <w:trHeight w:val="400"/>
        </w:trPr>
        <w:tc>
          <w:tcPr>
            <w:tcW w:w="3207"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4373"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否</w:t>
            </w:r>
            <w:r/>
          </w:p>
        </w:tc>
      </w:tr>
    </w:tbl>
    <w:p>
      <w:pPr>
        <w:ind w:firstLine="482"/>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firstLine="482"/>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numPr>
          <w:ilvl w:val="0"/>
          <w:numId w:val="14"/>
        </w:numPr>
        <w:ind w:firstLine="480"/>
        <w:spacing w:line="559" w:lineRule="atLeast"/>
        <w:shd w:val="clear" w:color="auto"/>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分包形式预留份额</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sz w:val="24"/>
          <w:highlight w:val="none"/>
          <w:lang w:val="en-US" w:eastAsia="zh-CN"/>
        </w:rPr>
        <w:t xml:space="preserve">合同中中小微企业的承担项目金额比例不低于40%</w:t>
      </w:r>
      <w:r>
        <w:rPr>
          <w:rFonts w:hint="eastAsia" w:ascii="宋体" w:hAnsi="宋体" w:cs="宋体"/>
          <w:color w:val="000000"/>
          <w:sz w:val="24"/>
          <w:highlight w:val="none"/>
          <w:lang w:val="en-US" w:eastAsia="zh-CN"/>
        </w:rPr>
        <w:t xml:space="preserve">。</w:t>
      </w:r>
      <w:r/>
    </w:p>
    <w:tbl>
      <w:tblPr>
        <w:tblStyle w:val="752"/>
        <w:tblpPr w:horzAnchor="page" w:tblpX="1984" w:vertAnchor="text" w:tblpY="687" w:leftFromText="180" w:topFromText="0" w:rightFromText="180" w:bottomFromText="0"/>
        <w:tblW w:w="79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92"/>
        <w:gridCol w:w="3000"/>
        <w:gridCol w:w="4120"/>
      </w:tblGrid>
      <w:tr>
        <w:trPr>
          <w:trHeight w:val="436"/>
        </w:trPr>
        <w:tc>
          <w:tcPr>
            <w:shd w:val="clear" w:color="auto" w:fill="auto"/>
            <w:tcW w:w="792"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shd w:val="clear" w:color="auto" w:fill="auto"/>
            <w:tcW w:w="3000"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rPr>
              <w:t xml:space="preserve">具体分包内容</w:t>
            </w:r>
            <w:r/>
          </w:p>
        </w:tc>
        <w:tc>
          <w:tcPr>
            <w:shd w:val="clear" w:color="auto" w:fill="auto"/>
            <w:tcW w:w="4120" w:type="dxa"/>
            <w:vAlign w:val="center"/>
            <w:textDirection w:val="lrTb"/>
            <w:noWrap w:val="false"/>
          </w:tcPr>
          <w:p>
            <w:pPr>
              <w:jc w:val="center"/>
              <w:keepLines w:val="0"/>
              <w:keepNext w:val="0"/>
              <w:shd w:val="clear" w:color="auto"/>
              <w:widowControl/>
              <w:rPr>
                <w:rFonts w:hint="default"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color w:val="000000"/>
                <w:sz w:val="24"/>
                <w:highlight w:val="none"/>
                <w:lang w:val="en-US" w:eastAsia="zh-CN"/>
              </w:rPr>
              <w:t xml:space="preserve">合同分包</w:t>
            </w:r>
            <w:r>
              <w:rPr>
                <w:rFonts w:hint="eastAsia" w:ascii="宋体" w:hAnsi="宋体" w:cs="宋体"/>
                <w:b/>
                <w:bCs/>
                <w:color w:val="000000"/>
                <w:sz w:val="24"/>
                <w:highlight w:val="none"/>
                <w:lang w:val="en-US" w:eastAsia="zh-CN"/>
              </w:rPr>
              <w:t xml:space="preserve">占比（%）</w:t>
            </w:r>
            <w:r/>
          </w:p>
        </w:tc>
      </w:tr>
      <w:tr>
        <w:trPr>
          <w:trHeight w:val="389"/>
        </w:trPr>
        <w:tc>
          <w:tcPr>
            <w:shd w:val="clear" w:color="auto" w:fill="ffffff"/>
            <w:tcW w:w="7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2"/>
                <w:szCs w:val="22"/>
                <w:highlight w:val="none"/>
                <w:u w:val="none"/>
              </w:rPr>
              <w:suppressLineNumbers w:val="0"/>
            </w:pPr>
            <w:r>
              <w:rPr>
                <w:rFonts w:hint="eastAsia" w:ascii="宋体" w:hAnsi="宋体" w:eastAsia="宋体" w:cs="宋体"/>
                <w:i w:val="0"/>
                <w:iCs w:val="0"/>
                <w:color w:val="333333"/>
                <w:sz w:val="22"/>
                <w:szCs w:val="22"/>
                <w:highlight w:val="none"/>
                <w:u w:val="none"/>
                <w:lang w:val="en-US" w:eastAsia="zh-CN" w:bidi="ar"/>
              </w:rPr>
              <w:t xml:space="preserve">1</w:t>
            </w:r>
            <w:r/>
          </w:p>
        </w:tc>
        <w:tc>
          <w:tcPr>
            <w:shd w:val="clear" w:color="auto" w:fill="ffffff"/>
            <w:tcW w:w="30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2"/>
                <w:szCs w:val="22"/>
                <w:highlight w:val="none"/>
                <w:u w:val="none"/>
              </w:rPr>
              <w:suppressLineNumbers w:val="0"/>
            </w:pPr>
            <w:r>
              <w:rPr>
                <w:rFonts w:hint="eastAsia" w:ascii="宋体" w:hAnsi="宋体" w:eastAsia="宋体" w:cs="宋体"/>
                <w:i w:val="0"/>
                <w:iCs w:val="0"/>
                <w:color w:val="333333"/>
                <w:sz w:val="22"/>
                <w:szCs w:val="22"/>
                <w:highlight w:val="none"/>
                <w:u w:val="none"/>
                <w:lang w:val="en-US" w:eastAsia="zh-CN" w:bidi="ar"/>
              </w:rPr>
              <w:t xml:space="preserve">手动密集架</w:t>
            </w:r>
            <w:r/>
          </w:p>
        </w:tc>
        <w:tc>
          <w:tcPr>
            <w:shd w:val="clear" w:color="auto" w:fill="auto"/>
            <w:tcW w:w="4120"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345"/>
        </w:trPr>
        <w:tc>
          <w:tcPr>
            <w:shd w:val="clear" w:color="auto" w:fill="ffffff"/>
            <w:tcW w:w="7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2"/>
                <w:szCs w:val="22"/>
                <w:highlight w:val="none"/>
                <w:u w:val="none"/>
              </w:rPr>
              <w:suppressLineNumbers w:val="0"/>
            </w:pPr>
            <w:r>
              <w:rPr>
                <w:rFonts w:hint="eastAsia" w:ascii="宋体" w:hAnsi="宋体" w:eastAsia="宋体" w:cs="宋体"/>
                <w:i w:val="0"/>
                <w:iCs w:val="0"/>
                <w:color w:val="333333"/>
                <w:sz w:val="22"/>
                <w:szCs w:val="22"/>
                <w:highlight w:val="none"/>
                <w:u w:val="none"/>
                <w:lang w:val="en-US" w:eastAsia="zh-CN" w:bidi="ar"/>
              </w:rPr>
              <w:t xml:space="preserve">2</w:t>
            </w:r>
            <w:r/>
          </w:p>
        </w:tc>
        <w:tc>
          <w:tcPr>
            <w:shd w:val="clear" w:color="auto" w:fill="ffffff"/>
            <w:tcW w:w="30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2"/>
                <w:szCs w:val="22"/>
                <w:highlight w:val="none"/>
                <w:u w:val="none"/>
              </w:rPr>
              <w:suppressLineNumbers w:val="0"/>
            </w:pPr>
            <w:r>
              <w:rPr>
                <w:rFonts w:hint="eastAsia" w:ascii="宋体" w:hAnsi="宋体" w:eastAsia="宋体" w:cs="宋体"/>
                <w:i w:val="0"/>
                <w:iCs w:val="0"/>
                <w:color w:val="333333"/>
                <w:sz w:val="22"/>
                <w:szCs w:val="22"/>
                <w:highlight w:val="none"/>
                <w:u w:val="none"/>
                <w:lang w:val="en-US" w:eastAsia="zh-CN" w:bidi="ar"/>
              </w:rPr>
              <w:t xml:space="preserve">智能特殊载体密集架</w:t>
            </w:r>
            <w:r/>
          </w:p>
        </w:tc>
        <w:tc>
          <w:tcPr>
            <w:shd w:val="clear" w:color="auto" w:fill="auto"/>
            <w:tcW w:w="4120"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345"/>
        </w:trPr>
        <w:tc>
          <w:tcPr>
            <w:gridSpan w:val="2"/>
            <w:shd w:val="clear" w:color="auto" w:fill="ffffff"/>
            <w:tcW w:w="37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2"/>
                <w:szCs w:val="22"/>
                <w:highlight w:val="none"/>
                <w:u w:val="none"/>
                <w:lang w:val="en-US" w:eastAsia="zh-CN" w:bidi="ar"/>
              </w:rPr>
              <w:suppressLineNumbers w:val="0"/>
            </w:pPr>
            <w:r>
              <w:rPr>
                <w:rFonts w:hint="eastAsia" w:ascii="宋体" w:hAnsi="宋体" w:cs="宋体"/>
                <w:i w:val="0"/>
                <w:iCs w:val="0"/>
                <w:color w:val="333333"/>
                <w:sz w:val="22"/>
                <w:szCs w:val="22"/>
                <w:highlight w:val="none"/>
                <w:u w:val="none"/>
                <w:lang w:val="en-US" w:eastAsia="zh-CN" w:bidi="ar"/>
              </w:rPr>
              <w:t xml:space="preserve">合计</w:t>
            </w:r>
            <w:r/>
          </w:p>
        </w:tc>
        <w:tc>
          <w:tcPr>
            <w:shd w:val="clear" w:color="auto" w:fill="auto"/>
            <w:tcW w:w="4120"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bl>
    <w:p>
      <w:pPr>
        <w:numPr>
          <w:ilvl w:val="0"/>
          <w:numId w:val="0"/>
        </w:numPr>
        <w:spacing w:line="559" w:lineRule="atLeast"/>
        <w:shd w:val="clear" w:color="auto"/>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r>
      <w:r/>
    </w:p>
    <w:p>
      <w:pPr>
        <w:ind w:firstLine="482"/>
        <w:spacing w:line="559" w:lineRule="atLeast"/>
        <w:shd w:val="clear" w:color="auto"/>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r>
      <w:r/>
    </w:p>
    <w:p>
      <w:pPr>
        <w:ind w:firstLine="482"/>
        <w:spacing w:line="559" w:lineRule="atLeast"/>
        <w:shd w:val="clear" w:color="auto"/>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一、项目概况</w:t>
      </w:r>
      <w:r/>
    </w:p>
    <w:p>
      <w:pPr>
        <w:ind w:firstLine="482"/>
        <w:spacing w:line="559" w:lineRule="atLeast"/>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（一）本项目地点：采购单位指定地点。</w:t>
      </w:r>
      <w:r/>
    </w:p>
    <w:p>
      <w:pPr>
        <w:ind w:firstLine="482"/>
        <w:spacing w:line="559" w:lineRule="atLeast"/>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（二）采购范围：泗洪县档案馆库房档案装具及文化建设项目</w:t>
      </w:r>
      <w:r/>
    </w:p>
    <w:p>
      <w:pPr>
        <w:ind w:firstLine="482"/>
        <w:spacing w:line="559" w:lineRule="atLeast"/>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（三）合同履行期限：采购合同签订后150日历天内供货安装调试完毕并交付使用。</w:t>
      </w:r>
      <w:r/>
    </w:p>
    <w:p>
      <w:pPr>
        <w:ind w:firstLine="482"/>
        <w:spacing w:line="559" w:lineRule="atLeast"/>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（四）款项的支付方式及进度安排:</w:t>
      </w:r>
      <w:r/>
    </w:p>
    <w:p>
      <w:pPr>
        <w:ind w:firstLine="482"/>
        <w:spacing w:line="559" w:lineRule="atLeast"/>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预付款：签订合同并收到供应商发票后10个工作日内支付合同总价款的30%；</w:t>
      </w:r>
      <w:r/>
    </w:p>
    <w:p>
      <w:pPr>
        <w:ind w:firstLine="482"/>
        <w:spacing w:line="559" w:lineRule="atLeast"/>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进度款：项目完成，供应商提供项目完整技术文档，采购人3个工作日内组织验收并出具验收报告，验收完成收到供应商发票后10个工作日内，支付至合同总价款的100%。</w:t>
      </w:r>
      <w:r/>
    </w:p>
    <w:p>
      <w:pPr>
        <w:ind w:firstLine="482"/>
        <w:spacing w:line="559" w:lineRule="atLeast"/>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备注:</w:t>
      </w:r>
      <w:r/>
    </w:p>
    <w:p>
      <w:pPr>
        <w:ind w:firstLine="482"/>
        <w:spacing w:line="559" w:lineRule="atLeast"/>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(1)可以采用数字人民币支付。</w:t>
      </w:r>
      <w:r/>
    </w:p>
    <w:p>
      <w:pPr>
        <w:ind w:firstLine="482"/>
        <w:spacing w:line="559" w:lineRule="atLeast"/>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(2)资金支付的时间:收到供应商发票后10个工作日内。</w:t>
      </w:r>
      <w:r/>
    </w:p>
    <w:p>
      <w:pPr>
        <w:ind w:firstLine="482"/>
        <w:spacing w:line="559" w:lineRule="atLeast"/>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(3)资金支付的条件:满足相应阶段的要求且收到供应商发票。</w:t>
      </w:r>
      <w:r/>
    </w:p>
    <w:p>
      <w:pPr>
        <w:ind w:firstLine="482"/>
        <w:spacing w:line="559" w:lineRule="atLeast"/>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(4)当采购数量与实际使用数量不一致时，供应商应根据实际使用量供货，合同的最终结算金额按实际使用量乘以中标单价进行计算。</w:t>
      </w:r>
      <w:r/>
    </w:p>
    <w:p>
      <w:pPr>
        <w:ind w:firstLine="482"/>
        <w:spacing w:line="559" w:lineRule="atLeast"/>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(5)在签订合同时，供应商明确表示无需预付款或者主动要求降低预付款比例的，采购人可不适用前述规定。</w:t>
      </w:r>
      <w:r/>
    </w:p>
    <w:p>
      <w:pPr>
        <w:ind w:firstLine="482"/>
        <w:spacing w:line="559" w:lineRule="atLeast"/>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（五）运行维护期（售后服务期）：三年。三年内发现设备缺陷等质量问题，中标供应商负责无条件维修或调换；中标供应商货物经过双方检验认可后，签署验收报告，按国家及相关部门的 “三包”要求（特别要求的按特别要求执行），免费维保期自货物最终交付验收合格之日计算(设备厂家维保期大于三年的，以设备厂家维保期为准）。 </w:t>
      </w:r>
      <w:r/>
    </w:p>
    <w:p>
      <w:pPr>
        <w:ind w:firstLine="482"/>
        <w:spacing w:line="559" w:lineRule="atLeast"/>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（六）质量：合格。</w:t>
      </w:r>
      <w:r/>
    </w:p>
    <w:p>
      <w:pPr>
        <w:ind w:firstLine="221"/>
        <w:keepLines w:val="0"/>
        <w:keepNext w:val="0"/>
        <w:pageBreakBefore w:val="0"/>
        <w:spacing w:line="499" w:lineRule="atLeast"/>
        <w:shd w:val="clear" w:color="auto"/>
        <w:widowControl w:val="off"/>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2"/>
          <w:highlight w:val="none"/>
          <w:lang w:val="en-US" w:eastAsia="zh-CN"/>
        </w:rPr>
        <w:t xml:space="preserve">二、</w:t>
      </w:r>
      <w:r>
        <w:rPr>
          <w:rFonts w:ascii="宋体" w:hAnsi="宋体" w:eastAsia="宋体" w:cs="宋体"/>
          <w:b/>
          <w:bCs/>
          <w:sz w:val="22"/>
          <w:szCs w:val="22"/>
          <w:highlight w:val="none"/>
          <w:lang w:eastAsia="zh-CN"/>
        </w:rPr>
        <w:t xml:space="preserve">采购清单及技术要求</w:t>
      </w:r>
      <w:r/>
    </w:p>
    <w:tbl>
      <w:tblPr>
        <w:tblStyle w:val="752"/>
        <w:tblpPr w:horzAnchor="page" w:tblpX="1364" w:vertAnchor="text" w:tblpY="488" w:leftFromText="180" w:topFromText="0" w:rightFromText="180" w:bottomFromText="0"/>
        <w:tblW w:w="564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8"/>
        <w:gridCol w:w="1056"/>
        <w:gridCol w:w="6379"/>
        <w:gridCol w:w="683"/>
        <w:gridCol w:w="738"/>
      </w:tblGrid>
      <w:tr>
        <w:trPr>
          <w:trHeight w:val="285"/>
        </w:trPr>
        <w:tc>
          <w:tcPr>
            <w:shd w:val="clear" w:color="auto" w:fill="ffffff"/>
            <w:tcW w:w="331" w:type="pct"/>
            <w:vAlign w:val="center"/>
            <w:textDirection w:val="lrTb"/>
            <w:noWrap w:val="false"/>
          </w:tcPr>
          <w:p>
            <w:pPr>
              <w:jc w:val="center"/>
              <w:shd w:val="clear" w:color="auto"/>
              <w:rPr>
                <w:rFonts w:hint="eastAsia" w:ascii="宋体" w:hAnsi="宋体" w:cs="宋体"/>
                <w:b/>
                <w:bCs/>
                <w:color w:val="auto"/>
                <w:sz w:val="22"/>
                <w:szCs w:val="22"/>
                <w:highlight w:val="none"/>
              </w:rPr>
            </w:pPr>
            <w:r/>
            <w:bookmarkStart w:id="70" w:name="一、A区特藏库房布展部分"/>
            <w:r/>
            <w:bookmarkEnd w:id="70"/>
            <w:r>
              <w:rPr>
                <w:rFonts w:hint="eastAsia" w:ascii="宋体" w:hAnsi="宋体" w:cs="宋体"/>
                <w:b/>
                <w:bCs/>
                <w:color w:val="auto"/>
                <w:sz w:val="22"/>
                <w:szCs w:val="22"/>
                <w:highlight w:val="none"/>
                <w:lang w:eastAsia="zh-CN" w:bidi="ar"/>
              </w:rPr>
              <w:t xml:space="preserve">序号</w:t>
            </w:r>
            <w:r/>
          </w:p>
        </w:tc>
        <w:tc>
          <w:tcPr>
            <w:shd w:val="clear" w:color="auto" w:fill="ffffff"/>
            <w:tcW w:w="556" w:type="pct"/>
            <w:vAlign w:val="center"/>
            <w:textDirection w:val="lrTb"/>
            <w:noWrap w:val="false"/>
          </w:tcPr>
          <w:p>
            <w:pPr>
              <w:jc w:val="center"/>
              <w:shd w:val="clear" w:color="auto"/>
              <w:rPr>
                <w:rFonts w:hint="default" w:ascii="宋体" w:hAnsi="宋体" w:eastAsia="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 xml:space="preserve">项目名称</w:t>
            </w:r>
            <w:r/>
          </w:p>
        </w:tc>
        <w:tc>
          <w:tcPr>
            <w:shd w:val="clear" w:color="auto" w:fill="ffffff"/>
            <w:tcW w:w="3363" w:type="pct"/>
            <w:vAlign w:val="center"/>
            <w:textDirection w:val="lrTb"/>
            <w:noWrap w:val="false"/>
          </w:tcPr>
          <w:p>
            <w:pPr>
              <w:jc w:val="center"/>
              <w:shd w:val="clear" w:color="auto"/>
              <w:rPr>
                <w:rFonts w:hint="default" w:ascii="宋体" w:hAnsi="宋体" w:cs="宋体"/>
                <w:b/>
                <w:bCs/>
                <w:color w:val="auto"/>
                <w:sz w:val="22"/>
                <w:szCs w:val="22"/>
                <w:highlight w:val="none"/>
                <w:lang w:val="en-US"/>
              </w:rPr>
            </w:pPr>
            <w:r>
              <w:rPr>
                <w:rFonts w:hint="eastAsia" w:ascii="宋体" w:hAnsi="宋体" w:cs="宋体"/>
                <w:b/>
                <w:bCs/>
                <w:color w:val="auto"/>
                <w:sz w:val="22"/>
                <w:szCs w:val="22"/>
                <w:highlight w:val="none"/>
                <w:lang w:eastAsia="zh-CN" w:bidi="ar"/>
              </w:rPr>
              <w:t xml:space="preserve">技术参数</w:t>
            </w:r>
            <w:r>
              <w:rPr>
                <w:rFonts w:hint="eastAsia" w:ascii="宋体" w:hAnsi="宋体" w:cs="宋体"/>
                <w:b/>
                <w:bCs/>
                <w:color w:val="auto"/>
                <w:sz w:val="22"/>
                <w:szCs w:val="22"/>
                <w:highlight w:val="none"/>
                <w:lang w:val="en-US" w:eastAsia="zh-CN" w:bidi="ar"/>
              </w:rPr>
              <w:t xml:space="preserve">要求</w:t>
            </w:r>
            <w:r/>
          </w:p>
        </w:tc>
        <w:tc>
          <w:tcPr>
            <w:shd w:val="clear" w:color="auto" w:fill="ffffff"/>
            <w:tcW w:w="360" w:type="pct"/>
            <w:vAlign w:val="center"/>
            <w:textDirection w:val="lrTb"/>
            <w:noWrap w:val="false"/>
          </w:tcPr>
          <w:p>
            <w:pPr>
              <w:jc w:val="center"/>
              <w:shd w:val="clear" w:color="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eastAsia="zh-CN" w:bidi="ar"/>
              </w:rPr>
              <w:t xml:space="preserve">单位</w:t>
            </w:r>
            <w:r/>
          </w:p>
        </w:tc>
        <w:tc>
          <w:tcPr>
            <w:shd w:val="clear" w:color="auto" w:fill="ffffff"/>
            <w:tcW w:w="389" w:type="pct"/>
            <w:vAlign w:val="center"/>
            <w:textDirection w:val="lrTb"/>
            <w:noWrap w:val="false"/>
          </w:tcPr>
          <w:p>
            <w:pPr>
              <w:jc w:val="center"/>
              <w:shd w:val="clear" w:color="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eastAsia="zh-CN" w:bidi="ar"/>
              </w:rPr>
              <w:t xml:space="preserve">数量</w:t>
            </w:r>
            <w:r/>
          </w:p>
        </w:tc>
      </w:tr>
      <w:tr>
        <w:trPr>
          <w:trHeight w:val="285"/>
        </w:trPr>
        <w:tc>
          <w:tcPr>
            <w:gridSpan w:val="5"/>
            <w:shd w:val="clear" w:color="auto" w:fill="ffffff"/>
            <w:tcW w:w="5000" w:type="pct"/>
            <w:vAlign w:val="center"/>
            <w:textDirection w:val="lrTb"/>
            <w:noWrap w:val="false"/>
          </w:tcPr>
          <w:p>
            <w:pPr>
              <w:jc w:val="center"/>
              <w:shd w:val="clear" w:color="auto"/>
              <w:rPr>
                <w:rFonts w:hint="eastAsia" w:ascii="宋体" w:hAnsi="宋体" w:cs="宋体"/>
                <w:b/>
                <w:bCs/>
                <w:color w:val="auto"/>
                <w:sz w:val="22"/>
                <w:szCs w:val="22"/>
                <w:highlight w:val="none"/>
                <w:lang w:eastAsia="zh-CN" w:bidi="ar"/>
              </w:rPr>
            </w:pPr>
            <w:r/>
            <w:bookmarkStart w:id="71" w:name="一、密集架部分（二至四层）（具体清单：详见附件2）"/>
            <w:r>
              <w:rPr>
                <w:rFonts w:hint="eastAsia" w:ascii="宋体" w:hAnsi="宋体" w:cs="宋体"/>
                <w:b/>
                <w:bCs/>
                <w:color w:val="auto"/>
                <w:highlight w:val="none"/>
                <w:lang w:val="en-US" w:eastAsia="zh-CN" w:bidi="ar"/>
              </w:rPr>
              <w:t xml:space="preserve">一</w:t>
            </w:r>
            <w:r>
              <w:rPr>
                <w:rFonts w:hint="eastAsia" w:ascii="宋体" w:hAnsi="宋体" w:cs="宋体"/>
                <w:b/>
                <w:bCs/>
                <w:color w:val="auto"/>
                <w:highlight w:val="none"/>
                <w:lang w:eastAsia="zh-CN" w:bidi="ar"/>
              </w:rPr>
              <w:t xml:space="preserve">、密集架部分（二至四层）（</w:t>
            </w:r>
            <w:r>
              <w:rPr>
                <w:rFonts w:hint="eastAsia" w:ascii="宋体" w:hAnsi="宋体" w:cs="宋体"/>
                <w:b/>
                <w:bCs/>
                <w:color w:val="auto"/>
                <w:highlight w:val="none"/>
                <w:lang w:val="en-US" w:eastAsia="zh-CN" w:bidi="ar"/>
              </w:rPr>
              <w:t xml:space="preserve">密集架分布清单</w:t>
            </w:r>
            <w:r>
              <w:rPr>
                <w:rFonts w:hint="eastAsia" w:ascii="宋体" w:hAnsi="宋体" w:cs="宋体"/>
                <w:b/>
                <w:bCs/>
                <w:color w:val="auto"/>
                <w:highlight w:val="none"/>
                <w:lang w:eastAsia="zh-CN" w:bidi="ar"/>
              </w:rPr>
              <w:t xml:space="preserve">：详见附件</w:t>
            </w:r>
            <w:r>
              <w:rPr>
                <w:rFonts w:hint="eastAsia" w:ascii="宋体" w:hAnsi="宋体" w:cs="宋体"/>
                <w:b/>
                <w:bCs/>
                <w:color w:val="auto"/>
                <w:highlight w:val="none"/>
                <w:lang w:val="en-US" w:eastAsia="zh-CN" w:bidi="ar"/>
              </w:rPr>
              <w:t xml:space="preserve">1</w:t>
            </w:r>
            <w:r>
              <w:rPr>
                <w:rFonts w:hint="eastAsia" w:ascii="宋体" w:hAnsi="宋体" w:cs="宋体"/>
                <w:b/>
                <w:bCs/>
                <w:color w:val="auto"/>
                <w:sz w:val="22"/>
                <w:szCs w:val="22"/>
                <w:highlight w:val="none"/>
                <w:lang w:eastAsia="zh-CN" w:bidi="ar"/>
              </w:rPr>
              <w:t xml:space="preserve">）</w:t>
            </w:r>
            <w:bookmarkEnd w:id="71"/>
            <w:r/>
            <w:r/>
          </w:p>
        </w:tc>
      </w:tr>
      <w:tr>
        <w:trPr>
          <w:trHeight w:val="285"/>
        </w:trPr>
        <w:tc>
          <w:tcPr>
            <w:shd w:val="clear" w:color="auto" w:fill="ffffff"/>
            <w:tcW w:w="331" w:type="pct"/>
            <w:vAlign w:val="center"/>
            <w:textDirection w:val="lrTb"/>
            <w:noWrap w:val="false"/>
          </w:tcPr>
          <w:p>
            <w:pPr>
              <w:numPr>
                <w:ilvl w:val="0"/>
                <w:numId w:val="15"/>
              </w:numPr>
              <w:ind w:left="0" w:firstLine="0"/>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c>
          <w:tcPr>
            <w:shd w:val="clear" w:color="auto" w:fill="ffffff"/>
            <w:tcW w:w="556"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eastAsia="zh-CN" w:bidi="ar"/>
              </w:rPr>
              <w:t xml:space="preserve">手动密集架</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#1、外观结构：采用上、中、下三段式前侧面板。</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#2、底盘：≥3.0mm冷轧钢板冲压成形，底盘高度≥120mm，弯边≥40mm，底盘与立柱连接采用的螺栓为M8×20mm，四个点位固定，</w:t>
            </w:r>
            <w:r>
              <w:rPr>
                <w:rFonts w:hint="eastAsia" w:ascii="宋体" w:hAnsi="宋体" w:cs="宋体"/>
                <w:color w:val="auto"/>
                <w:sz w:val="22"/>
                <w:szCs w:val="22"/>
                <w:highlight w:val="none"/>
                <w:lang w:val="en-US" w:eastAsia="zh-CN" w:bidi="ar"/>
              </w:rPr>
              <w:t xml:space="preserve">加强筋结构</w:t>
            </w:r>
            <w:r>
              <w:rPr>
                <w:rFonts w:hint="eastAsia" w:ascii="宋体" w:hAnsi="宋体" w:cs="宋体"/>
                <w:color w:val="auto"/>
                <w:sz w:val="22"/>
                <w:szCs w:val="22"/>
                <w:highlight w:val="none"/>
                <w:lang w:eastAsia="zh-CN" w:bidi="ar"/>
              </w:rPr>
              <w:t xml:space="preserve">。底盘各段组装时采用M10×25mm螺栓在六个点位连接紧固，底盘拼连接后，接缝应平整无弯曲。</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3、轨道</w:t>
            </w:r>
            <w:r/>
          </w:p>
          <w:p>
            <w:pPr>
              <w:jc w:val="left"/>
              <w:shd w:val="clear" w:color="auto"/>
              <w:rPr>
                <w:rFonts w:hint="default" w:ascii="宋体" w:hAnsi="宋体" w:cs="宋体"/>
                <w:color w:val="auto"/>
                <w:sz w:val="22"/>
                <w:szCs w:val="22"/>
                <w:highlight w:val="none"/>
                <w:lang w:val="en-US" w:eastAsia="zh-CN" w:bidi="ar"/>
              </w:rPr>
            </w:pPr>
            <w:r>
              <w:rPr>
                <w:rFonts w:hint="eastAsia" w:ascii="宋体" w:hAnsi="宋体" w:cs="宋体"/>
                <w:color w:val="auto"/>
                <w:sz w:val="22"/>
                <w:szCs w:val="22"/>
                <w:highlight w:val="none"/>
                <w:lang w:eastAsia="zh-CN" w:bidi="ar"/>
              </w:rPr>
              <w:t xml:space="preserve">#（1）由20mm×25mm的实心方钢导轨与≥3.0mm冷轧钢板制成的轨座焊接成形，</w:t>
            </w:r>
            <w:r>
              <w:rPr>
                <w:rFonts w:hint="eastAsia" w:ascii="宋体" w:hAnsi="宋体" w:cs="宋体"/>
                <w:color w:val="auto"/>
                <w:sz w:val="22"/>
                <w:szCs w:val="22"/>
                <w:highlight w:val="none"/>
                <w:lang w:val="en-US" w:eastAsia="zh-CN" w:bidi="ar"/>
              </w:rPr>
              <w:t xml:space="preserve">镀硬铬防锈处理。</w:t>
            </w:r>
            <w:r/>
          </w:p>
          <w:p>
            <w:pPr>
              <w:jc w:val="left"/>
              <w:shd w:val="clear" w:color="auto"/>
              <w:rPr>
                <w:rFonts w:hint="default" w:ascii="宋体" w:hAnsi="宋体" w:cs="宋体"/>
                <w:color w:val="auto"/>
                <w:sz w:val="22"/>
                <w:szCs w:val="22"/>
                <w:highlight w:val="none"/>
                <w:lang w:val="en-US" w:eastAsia="zh-CN" w:bidi="ar"/>
              </w:rPr>
            </w:pPr>
            <w:r>
              <w:rPr>
                <w:rFonts w:hint="eastAsia" w:ascii="宋体" w:hAnsi="宋体" w:cs="宋体"/>
                <w:color w:val="auto"/>
                <w:sz w:val="22"/>
                <w:szCs w:val="22"/>
                <w:highlight w:val="none"/>
                <w:lang w:eastAsia="zh-CN"/>
              </w:rPr>
              <w:t xml:space="preserve">▲</w:t>
            </w:r>
            <w:r>
              <w:rPr>
                <w:rFonts w:hint="eastAsia" w:ascii="宋体" w:hAnsi="宋体" w:cs="宋体"/>
                <w:color w:val="333333"/>
                <w:sz w:val="22"/>
                <w:szCs w:val="22"/>
                <w:highlight w:val="none"/>
                <w:lang w:eastAsia="zh-CN" w:bidi="ar"/>
              </w:rPr>
              <w:t xml:space="preserve">（2）轨道(可根据满负荷承重要求设计)每米载荷≥1000kg，</w:t>
            </w:r>
            <w:r>
              <w:rPr>
                <w:rFonts w:hint="eastAsia" w:ascii="宋体" w:hAnsi="宋体" w:cs="宋体"/>
                <w:color w:val="auto"/>
                <w:sz w:val="22"/>
                <w:szCs w:val="22"/>
                <w:highlight w:val="none"/>
                <w:lang w:eastAsia="zh-CN"/>
              </w:rPr>
              <w:t xml:space="preserve">提供</w:t>
            </w:r>
            <w:r>
              <w:rPr>
                <w:rFonts w:hint="eastAsia" w:ascii="宋体" w:hAnsi="宋体" w:cs="宋体"/>
                <w:color w:val="auto"/>
                <w:sz w:val="22"/>
                <w:szCs w:val="22"/>
                <w:highlight w:val="none"/>
                <w:lang w:val="en-US" w:eastAsia="zh-CN"/>
              </w:rPr>
              <w:t xml:space="preserve">手动密集架</w:t>
            </w:r>
            <w:r>
              <w:rPr>
                <w:rFonts w:hint="eastAsia" w:ascii="宋体" w:hAnsi="宋体" w:cs="宋体"/>
                <w:color w:val="333333"/>
                <w:sz w:val="22"/>
                <w:szCs w:val="22"/>
                <w:highlight w:val="none"/>
                <w:lang w:eastAsia="zh-CN" w:bidi="ar"/>
              </w:rPr>
              <w:t xml:space="preserve">轨道载荷</w:t>
            </w:r>
            <w:r>
              <w:rPr>
                <w:rFonts w:hint="eastAsia" w:ascii="宋体" w:hAnsi="宋体" w:cs="宋体"/>
                <w:color w:val="auto"/>
                <w:sz w:val="22"/>
                <w:szCs w:val="22"/>
                <w:highlight w:val="none"/>
                <w:lang w:val="en-US" w:eastAsia="zh-CN"/>
              </w:rPr>
              <w:t xml:space="preserve">性能</w:t>
            </w:r>
            <w:r>
              <w:rPr>
                <w:rFonts w:hint="eastAsia" w:ascii="宋体" w:hAnsi="宋体" w:cs="宋体"/>
                <w:color w:val="auto"/>
                <w:sz w:val="22"/>
                <w:szCs w:val="22"/>
                <w:highlight w:val="none"/>
                <w:lang w:eastAsia="zh-CN"/>
              </w:rPr>
              <w:t xml:space="preserve">检测报告</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333333"/>
                <w:sz w:val="22"/>
                <w:szCs w:val="22"/>
                <w:highlight w:val="none"/>
                <w:lang w:eastAsia="zh-CN"/>
              </w:rPr>
              <w:t xml:space="preserve">提供具有CMA认证的第三方检测机构出具的检测报告原件扫描件。供应商承诺中标后，项目验收之前按要求提供，承诺函格式自拟并加盖供应商公章</w:t>
            </w:r>
            <w:r>
              <w:rPr>
                <w:rFonts w:hint="eastAsia" w:ascii="宋体" w:hAnsi="宋体" w:eastAsia="宋体" w:cs="宋体"/>
                <w:color w:val="auto"/>
                <w:sz w:val="22"/>
                <w:szCs w:val="22"/>
                <w:highlight w:val="none"/>
                <w:lang w:eastAsia="zh-CN"/>
              </w:rPr>
              <w:t xml:space="preserve">）</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#（3）轨道采用(预埋式)，可以根据列的组合长度及架体的承重要求，合理的增加轨道的布轨数量。轨道座上沿与装修地面齐平，垫层坚固平整。轨道与地面的安装方式采用砂浆粘合式或采用膨胀螺栓固定。</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4、架体</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#（1）双柱式结构，每层两块搁板，搁板能在＞60mm内调整高度。标准层净高≥330mm。</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#（2）立柱：≥1.5mm冷轧钢板，</w:t>
            </w:r>
            <w:r>
              <w:rPr>
                <w:rFonts w:hint="eastAsia" w:ascii="宋体" w:hAnsi="宋体" w:cs="宋体"/>
                <w:color w:val="auto"/>
                <w:sz w:val="22"/>
                <w:szCs w:val="22"/>
                <w:highlight w:val="none"/>
                <w:lang w:val="en-US" w:eastAsia="zh-CN" w:bidi="ar"/>
              </w:rPr>
              <w:t xml:space="preserve">正面压槽</w:t>
            </w:r>
            <w:r>
              <w:rPr>
                <w:rFonts w:hint="eastAsia" w:ascii="宋体" w:hAnsi="宋体" w:cs="宋体"/>
                <w:color w:val="auto"/>
                <w:sz w:val="22"/>
                <w:szCs w:val="22"/>
                <w:highlight w:val="none"/>
                <w:lang w:eastAsia="zh-CN" w:bidi="ar"/>
              </w:rPr>
              <w:t xml:space="preserve">。</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#（3）防惯性搁板：≥1.2mm冷轧钢板，双面结构，</w:t>
            </w:r>
            <w:r>
              <w:rPr>
                <w:rFonts w:hint="eastAsia" w:ascii="宋体" w:hAnsi="宋体" w:cs="宋体"/>
                <w:color w:val="auto"/>
                <w:sz w:val="22"/>
                <w:szCs w:val="22"/>
                <w:highlight w:val="none"/>
                <w:lang w:val="en-US" w:eastAsia="zh-CN" w:bidi="ar"/>
              </w:rPr>
              <w:t xml:space="preserve">正面压筋</w:t>
            </w:r>
            <w:r>
              <w:rPr>
                <w:rFonts w:hint="eastAsia" w:ascii="宋体" w:hAnsi="宋体" w:cs="宋体"/>
                <w:color w:val="auto"/>
                <w:sz w:val="22"/>
                <w:szCs w:val="22"/>
                <w:highlight w:val="none"/>
                <w:lang w:eastAsia="zh-CN" w:bidi="ar"/>
              </w:rPr>
              <w:t xml:space="preserve">。</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rPr>
              <w:t xml:space="preserve">▲</w:t>
            </w:r>
            <w:r>
              <w:rPr>
                <w:rFonts w:hint="eastAsia" w:ascii="宋体" w:hAnsi="宋体" w:cs="宋体"/>
                <w:color w:val="333333"/>
                <w:sz w:val="22"/>
                <w:szCs w:val="22"/>
                <w:highlight w:val="none"/>
                <w:lang w:eastAsia="zh-CN" w:bidi="ar"/>
              </w:rPr>
              <w:t xml:space="preserve">（4）搁板均匀承重标准≥80公斤，每块搁板都具有防惯性掉落结构</w:t>
            </w:r>
            <w:r>
              <w:rPr>
                <w:rFonts w:hint="eastAsia" w:ascii="宋体" w:hAnsi="宋体" w:cs="宋体"/>
                <w:color w:val="auto"/>
                <w:sz w:val="22"/>
                <w:szCs w:val="22"/>
                <w:highlight w:val="none"/>
                <w:lang w:eastAsia="zh-CN"/>
              </w:rPr>
              <w:t xml:space="preserve">。提供</w:t>
            </w:r>
            <w:r>
              <w:rPr>
                <w:rFonts w:hint="eastAsia" w:ascii="宋体" w:hAnsi="宋体" w:cs="宋体"/>
                <w:color w:val="auto"/>
                <w:sz w:val="22"/>
                <w:szCs w:val="22"/>
                <w:highlight w:val="none"/>
                <w:lang w:val="en-US" w:eastAsia="zh-CN"/>
              </w:rPr>
              <w:t xml:space="preserve">手动密集架架体</w:t>
            </w:r>
            <w:r>
              <w:rPr>
                <w:rFonts w:hint="eastAsia" w:ascii="宋体" w:hAnsi="宋体" w:cs="宋体"/>
                <w:color w:val="333333"/>
                <w:sz w:val="22"/>
                <w:szCs w:val="22"/>
                <w:highlight w:val="none"/>
                <w:lang w:eastAsia="zh-CN" w:bidi="ar"/>
              </w:rPr>
              <w:t xml:space="preserve">搁板承重</w:t>
            </w:r>
            <w:r>
              <w:rPr>
                <w:rFonts w:hint="eastAsia" w:ascii="宋体" w:hAnsi="宋体" w:cs="宋体"/>
                <w:color w:val="auto"/>
                <w:sz w:val="22"/>
                <w:szCs w:val="22"/>
                <w:highlight w:val="none"/>
                <w:lang w:val="en-US" w:eastAsia="zh-CN"/>
              </w:rPr>
              <w:t xml:space="preserve">性能</w:t>
            </w:r>
            <w:r>
              <w:rPr>
                <w:rFonts w:hint="eastAsia" w:ascii="宋体" w:hAnsi="宋体" w:cs="宋体"/>
                <w:color w:val="auto"/>
                <w:sz w:val="22"/>
                <w:szCs w:val="22"/>
                <w:highlight w:val="none"/>
                <w:lang w:eastAsia="zh-CN"/>
              </w:rPr>
              <w:t xml:space="preserve">检测报告（</w:t>
            </w:r>
            <w:r>
              <w:rPr>
                <w:rFonts w:hint="eastAsia" w:ascii="宋体" w:hAnsi="宋体" w:eastAsia="宋体" w:cs="宋体"/>
                <w:color w:val="333333"/>
                <w:sz w:val="22"/>
                <w:szCs w:val="22"/>
                <w:highlight w:val="none"/>
                <w:lang w:eastAsia="zh-CN"/>
              </w:rPr>
              <w:t xml:space="preserve">提供具有CMA认证的第三方检测机构出具的检测报告原件扫描件。</w:t>
            </w:r>
            <w:r>
              <w:rPr>
                <w:rFonts w:hint="eastAsia" w:ascii="宋体" w:hAnsi="宋体" w:cs="宋体"/>
                <w:color w:val="auto"/>
                <w:sz w:val="22"/>
                <w:szCs w:val="22"/>
                <w:highlight w:val="none"/>
                <w:lang w:eastAsia="zh-CN"/>
              </w:rPr>
              <w:t xml:space="preserve">）</w:t>
            </w:r>
            <w:r>
              <w:rPr>
                <w:rFonts w:hint="eastAsia" w:ascii="宋体" w:hAnsi="宋体" w:cs="宋体"/>
                <w:color w:val="333333"/>
                <w:sz w:val="22"/>
                <w:szCs w:val="22"/>
                <w:highlight w:val="none"/>
                <w:lang w:eastAsia="zh-CN" w:bidi="ar"/>
              </w:rPr>
              <w:br/>
            </w:r>
            <w:r>
              <w:rPr>
                <w:rFonts w:hint="eastAsia" w:ascii="宋体" w:hAnsi="宋体" w:cs="宋体"/>
                <w:color w:val="333333"/>
                <w:sz w:val="22"/>
                <w:szCs w:val="22"/>
                <w:highlight w:val="none"/>
                <w:lang w:eastAsia="zh-CN" w:bidi="ar"/>
              </w:rPr>
              <w:t xml:space="preserve">#（</w:t>
            </w:r>
            <w:r>
              <w:rPr>
                <w:rFonts w:hint="eastAsia" w:ascii="宋体" w:hAnsi="宋体" w:cs="宋体"/>
                <w:color w:val="333333"/>
                <w:sz w:val="22"/>
                <w:szCs w:val="22"/>
                <w:highlight w:val="none"/>
                <w:lang w:val="en-US" w:eastAsia="zh-CN" w:bidi="ar"/>
              </w:rPr>
              <w:t xml:space="preserve">5</w:t>
            </w:r>
            <w:r>
              <w:rPr>
                <w:rFonts w:hint="eastAsia" w:ascii="宋体" w:hAnsi="宋体" w:cs="宋体"/>
                <w:color w:val="333333"/>
                <w:sz w:val="22"/>
                <w:szCs w:val="22"/>
                <w:highlight w:val="none"/>
                <w:lang w:eastAsia="zh-CN" w:bidi="ar"/>
              </w:rPr>
              <w:t xml:space="preserve">）挂板：≥1.2mm冷轧钢板冲压成型。挂板高度≥120mm。</w:t>
            </w:r>
            <w:r>
              <w:rPr>
                <w:rFonts w:hint="eastAsia" w:ascii="宋体" w:hAnsi="宋体" w:cs="宋体"/>
                <w:color w:val="333333"/>
                <w:sz w:val="22"/>
                <w:szCs w:val="22"/>
                <w:highlight w:val="none"/>
                <w:lang w:eastAsia="zh-CN" w:bidi="ar"/>
              </w:rPr>
              <w:br/>
            </w:r>
            <w:r>
              <w:rPr>
                <w:rFonts w:hint="eastAsia" w:ascii="宋体" w:hAnsi="宋体" w:cs="宋体"/>
                <w:color w:val="333333"/>
                <w:sz w:val="22"/>
                <w:szCs w:val="22"/>
                <w:highlight w:val="none"/>
                <w:lang w:eastAsia="zh-CN" w:bidi="ar"/>
              </w:rPr>
              <w:t xml:space="preserve">#（</w:t>
            </w:r>
            <w:r>
              <w:rPr>
                <w:rFonts w:hint="eastAsia" w:ascii="宋体" w:hAnsi="宋体" w:cs="宋体"/>
                <w:color w:val="333333"/>
                <w:sz w:val="22"/>
                <w:szCs w:val="22"/>
                <w:highlight w:val="none"/>
                <w:lang w:val="en-US" w:eastAsia="zh-CN" w:bidi="ar"/>
              </w:rPr>
              <w:t xml:space="preserve">6</w:t>
            </w:r>
            <w:r>
              <w:rPr>
                <w:rFonts w:hint="eastAsia" w:ascii="宋体" w:hAnsi="宋体" w:cs="宋体"/>
                <w:color w:val="333333"/>
                <w:sz w:val="22"/>
                <w:szCs w:val="22"/>
                <w:highlight w:val="none"/>
                <w:lang w:eastAsia="zh-CN" w:bidi="ar"/>
              </w:rPr>
              <w:t xml:space="preserve">）隔棒：≥1.0mm冷轧钢板，两端配有自锁结构。</w:t>
            </w:r>
            <w:r>
              <w:rPr>
                <w:rFonts w:hint="eastAsia" w:ascii="宋体" w:hAnsi="宋体" w:cs="宋体"/>
                <w:color w:val="333333"/>
                <w:sz w:val="22"/>
                <w:szCs w:val="22"/>
                <w:highlight w:val="none"/>
                <w:lang w:eastAsia="zh-CN" w:bidi="ar"/>
              </w:rPr>
              <w:br/>
            </w:r>
            <w:r>
              <w:rPr>
                <w:rFonts w:hint="eastAsia" w:ascii="宋体" w:hAnsi="宋体" w:cs="宋体"/>
                <w:color w:val="auto"/>
                <w:sz w:val="22"/>
                <w:szCs w:val="22"/>
                <w:highlight w:val="none"/>
                <w:lang w:eastAsia="zh-CN" w:bidi="ar"/>
              </w:rPr>
              <w:t xml:space="preserve">5、门面</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#（1）门框厚：≥1.2mm冷轧钢板。</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#（2）门板厚：≥1.2mm冷轧钢板，密集架每组闭合两端安装上下门，门上安装密集架常用锁具，采用门把手/锁一体结构并保证安全，表面喷塑。</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#6、前、后面侧面护板：≥1.0mm冷轧钢板，表面喷塑。</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7、传动机构</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#（1）轴承：UCFLU204、滚珠调心轴承E级，孔径φ20mm，带座外球面轴承。</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#（2）中间主动传动轴：φ20实心45#圆钢，精度等级≥3.2级，表面须做镀锌防锈处理。</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#（3）联接管：φ25*2.5，无缝镀锌管。</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bidi="ar"/>
              </w:rPr>
              <w:t xml:space="preserve">（4）承重铁滚轮：铸铁</w:t>
            </w:r>
            <w:r>
              <w:rPr>
                <w:rFonts w:hint="eastAsia" w:ascii="宋体" w:hAnsi="宋体" w:cs="宋体"/>
                <w:color w:val="auto"/>
                <w:sz w:val="22"/>
                <w:szCs w:val="22"/>
                <w:highlight w:val="none"/>
                <w:lang w:val="en-US" w:eastAsia="zh-CN" w:bidi="ar"/>
              </w:rPr>
              <w:t xml:space="preserve">材质</w:t>
            </w:r>
            <w:r>
              <w:rPr>
                <w:rFonts w:hint="eastAsia" w:ascii="宋体" w:hAnsi="宋体" w:cs="宋体"/>
                <w:color w:val="auto"/>
                <w:sz w:val="22"/>
                <w:szCs w:val="22"/>
                <w:highlight w:val="none"/>
                <w:lang w:eastAsia="zh-CN" w:bidi="ar"/>
              </w:rPr>
              <w:t xml:space="preserve">、φ120，塑性压缩强度实测值≥50KN。</w:t>
            </w:r>
            <w:r>
              <w:rPr>
                <w:rFonts w:hint="eastAsia" w:ascii="宋体" w:hAnsi="宋体" w:cs="宋体"/>
                <w:color w:val="auto"/>
                <w:sz w:val="22"/>
                <w:szCs w:val="22"/>
                <w:highlight w:val="none"/>
                <w:lang w:eastAsia="zh-CN"/>
              </w:rPr>
              <w:t xml:space="preserve">提供</w:t>
            </w:r>
            <w:r>
              <w:rPr>
                <w:rFonts w:hint="eastAsia" w:ascii="宋体" w:hAnsi="宋体" w:cs="宋体"/>
                <w:color w:val="auto"/>
                <w:sz w:val="22"/>
                <w:szCs w:val="22"/>
                <w:highlight w:val="none"/>
                <w:lang w:val="en-US" w:eastAsia="zh-CN"/>
              </w:rPr>
              <w:t xml:space="preserve">手动密集架滚轮</w:t>
            </w:r>
            <w:r>
              <w:rPr>
                <w:rFonts w:hint="eastAsia" w:ascii="宋体" w:hAnsi="宋体" w:cs="宋体"/>
                <w:color w:val="auto"/>
                <w:sz w:val="22"/>
                <w:szCs w:val="22"/>
                <w:highlight w:val="none"/>
                <w:lang w:eastAsia="zh-CN" w:bidi="ar"/>
              </w:rPr>
              <w:t xml:space="preserve">塑性压缩强度</w:t>
            </w:r>
            <w:r>
              <w:rPr>
                <w:rFonts w:hint="eastAsia" w:ascii="宋体" w:hAnsi="宋体" w:cs="宋体"/>
                <w:color w:val="auto"/>
                <w:sz w:val="22"/>
                <w:szCs w:val="22"/>
                <w:highlight w:val="none"/>
                <w:lang w:val="en-US" w:eastAsia="zh-CN"/>
              </w:rPr>
              <w:t xml:space="preserve">性能</w:t>
            </w:r>
            <w:r>
              <w:rPr>
                <w:rFonts w:hint="eastAsia" w:ascii="宋体" w:hAnsi="宋体" w:cs="宋体"/>
                <w:color w:val="auto"/>
                <w:sz w:val="22"/>
                <w:szCs w:val="22"/>
                <w:highlight w:val="none"/>
                <w:lang w:eastAsia="zh-CN"/>
              </w:rPr>
              <w:t xml:space="preserve">检测报告</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333333"/>
                <w:sz w:val="22"/>
                <w:szCs w:val="22"/>
                <w:highlight w:val="none"/>
                <w:lang w:eastAsia="zh-CN"/>
              </w:rPr>
              <w:t xml:space="preserve">提供具有CMA认证的第三方检测机构出具的检测报告原件扫描件。供应商承诺中标后，项目验收之前按要求提供，承诺函格式自拟并加盖供应商公章</w:t>
            </w:r>
            <w:r>
              <w:rPr>
                <w:rFonts w:hint="eastAsia" w:ascii="宋体" w:hAnsi="宋体" w:eastAsia="宋体" w:cs="宋体"/>
                <w:color w:val="auto"/>
                <w:sz w:val="22"/>
                <w:szCs w:val="22"/>
                <w:highlight w:val="none"/>
                <w:lang w:eastAsia="zh-CN"/>
              </w:rPr>
              <w:t xml:space="preserve">）</w:t>
            </w:r>
            <w:r>
              <w:rPr>
                <w:rFonts w:hint="eastAsia" w:ascii="宋体" w:hAnsi="宋体" w:cs="宋体"/>
                <w:color w:val="auto"/>
                <w:sz w:val="22"/>
                <w:szCs w:val="22"/>
                <w:highlight w:val="none"/>
                <w:lang w:eastAsia="zh-CN" w:bidi="ar"/>
              </w:rPr>
              <w:t xml:space="preserve">#（5）承重轮轴：φ20 45#圆钢，表面镀锌防锈处理。</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#（6）链轮：滚轮精制ZG45，12－24齿，经锻压精密加工成型，回火去除应力，加工车、滚齿、插键槽、去毛齿、齿部经高频淬火HRC60-62。</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#（7）链条：φ8.5节距12.7FR420。</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#（8）摇手柄：采用钢质、锌合金或铝合金等及其他材料制成，手柄可折叠，手柄摇力≤12N/标准节。</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#（9）摇手体总成：每个传动变速点须配优质滚珠轴承。</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8、制动装置</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#（1）边列锁定装具：808锁。</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#（2）中间列制动装置：制动开关。</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9、防护装置</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#（1）阻燃密封条：阻燃磁性密封条</w:t>
            </w:r>
            <w:r>
              <w:rPr>
                <w:rFonts w:hint="eastAsia" w:ascii="宋体" w:hAnsi="宋体" w:cs="宋体"/>
                <w:color w:val="auto"/>
                <w:sz w:val="22"/>
                <w:szCs w:val="22"/>
                <w:highlight w:val="none"/>
                <w:lang w:val="en-US" w:eastAsia="zh-CN" w:bidi="ar"/>
              </w:rPr>
              <w:t xml:space="preserve">厚度≥20mm。</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#（2）顶板：≥1.2mm冷轧钢板。</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#（3）防尘板：≥1.0mm冷轧钢板。</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#（4）防鼠板：≥1.0mm冷轧钢板。</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#（5）防倾倒装置：≥3.5mm冷轧钢板。</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10、表面处理</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#（1）前处理药剂：脱脂剂、中和液、环保型硅烷系皮膜。</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#（2）纯水洗：电导率≤10μs。</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#（3）高温烘干：≥200℃。</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#（4）高压静电喷塑：环氧型聚脂混合粉、HYBRID。</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#（5）温固化：190-220℃。</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#11、紧固件：不锈钢标准件M6、M8、M10。</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12</w:t>
            </w:r>
            <w:r>
              <w:rPr>
                <w:rFonts w:hint="eastAsia" w:ascii="宋体" w:hAnsi="宋体" w:cs="宋体"/>
                <w:color w:val="auto"/>
                <w:sz w:val="22"/>
                <w:szCs w:val="22"/>
                <w:highlight w:val="none"/>
                <w:lang w:eastAsia="zh-CN"/>
              </w:rPr>
              <w:t xml:space="preserve">、提供</w:t>
            </w:r>
            <w:r>
              <w:rPr>
                <w:rFonts w:hint="eastAsia" w:ascii="宋体" w:hAnsi="宋体" w:cs="宋体"/>
                <w:color w:val="auto"/>
                <w:sz w:val="22"/>
                <w:szCs w:val="22"/>
                <w:highlight w:val="none"/>
                <w:lang w:val="en-US" w:eastAsia="zh-CN"/>
              </w:rPr>
              <w:t xml:space="preserve">手动密集架架体涂层（塑粉）性能</w:t>
            </w:r>
            <w:r>
              <w:rPr>
                <w:rFonts w:hint="eastAsia" w:ascii="宋体" w:hAnsi="宋体" w:cs="宋体"/>
                <w:color w:val="auto"/>
                <w:sz w:val="22"/>
                <w:szCs w:val="22"/>
                <w:highlight w:val="none"/>
                <w:lang w:eastAsia="zh-CN"/>
              </w:rPr>
              <w:t xml:space="preserve">检测报告（</w:t>
            </w:r>
            <w:r>
              <w:rPr>
                <w:rFonts w:hint="eastAsia" w:ascii="宋体" w:hAnsi="宋体" w:eastAsia="宋体" w:cs="宋体"/>
                <w:color w:val="333333"/>
                <w:sz w:val="22"/>
                <w:szCs w:val="22"/>
                <w:highlight w:val="none"/>
                <w:lang w:eastAsia="zh-CN"/>
              </w:rPr>
              <w:t xml:space="preserve">提供具有CMA认证的第三方检测机构出具的检测报告原件扫描件。供应商承诺中标后，项目验收之前按要求提供，承诺函格式自拟并加盖供应商公章</w:t>
            </w:r>
            <w:r>
              <w:rPr>
                <w:rFonts w:hint="eastAsia" w:ascii="宋体" w:hAnsi="宋体" w:cs="宋体"/>
                <w:color w:val="auto"/>
                <w:sz w:val="22"/>
                <w:szCs w:val="22"/>
                <w:highlight w:val="none"/>
                <w:lang w:eastAsia="zh-CN"/>
              </w:rPr>
              <w:t xml:space="preserve">），检测项目要求包含（不限于）：</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①耐酸性(3%HC</w:t>
            </w:r>
            <w:r>
              <w:rPr>
                <w:rFonts w:hint="eastAsia" w:ascii="宋体" w:hAnsi="宋体" w:cs="宋体"/>
                <w:color w:val="auto"/>
                <w:sz w:val="22"/>
                <w:szCs w:val="22"/>
                <w:highlight w:val="none"/>
                <w:lang w:val="en-US" w:eastAsia="zh-CN"/>
              </w:rPr>
              <w:t xml:space="preserve">l</w:t>
            </w:r>
            <w:r>
              <w:rPr>
                <w:rFonts w:hint="eastAsia" w:ascii="宋体" w:hAnsi="宋体" w:cs="宋体"/>
                <w:color w:val="auto"/>
                <w:sz w:val="22"/>
                <w:szCs w:val="22"/>
                <w:highlight w:val="none"/>
                <w:lang w:eastAsia="zh-CN"/>
              </w:rPr>
              <w:t xml:space="preserve">)，室内用：240h无异常</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②耐湿热性，室内用：500h无异常</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③耐盐雾性：室内用：500h划线处：单向锈蚀≤2.0mm未划线区：无异常。</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13</w:t>
            </w:r>
            <w:r>
              <w:rPr>
                <w:rFonts w:hint="eastAsia" w:ascii="宋体" w:hAnsi="宋体" w:cs="宋体"/>
                <w:color w:val="auto"/>
                <w:sz w:val="22"/>
                <w:szCs w:val="22"/>
                <w:highlight w:val="none"/>
                <w:lang w:eastAsia="zh-CN"/>
              </w:rPr>
              <w:t xml:space="preserve">、提供</w:t>
            </w:r>
            <w:r>
              <w:rPr>
                <w:rFonts w:hint="eastAsia" w:ascii="宋体" w:hAnsi="宋体" w:cs="宋体"/>
                <w:color w:val="auto"/>
                <w:sz w:val="22"/>
                <w:szCs w:val="22"/>
                <w:highlight w:val="none"/>
                <w:lang w:val="en-US" w:eastAsia="zh-CN"/>
              </w:rPr>
              <w:t xml:space="preserve">手动</w:t>
            </w:r>
            <w:r>
              <w:rPr>
                <w:rFonts w:hint="eastAsia" w:ascii="宋体" w:hAnsi="宋体" w:cs="宋体"/>
                <w:color w:val="auto"/>
                <w:sz w:val="22"/>
                <w:szCs w:val="22"/>
                <w:highlight w:val="none"/>
                <w:lang w:eastAsia="zh-CN"/>
              </w:rPr>
              <w:t xml:space="preserve">密集架</w:t>
            </w:r>
            <w:r>
              <w:rPr>
                <w:rFonts w:hint="eastAsia" w:ascii="宋体" w:hAnsi="宋体" w:cs="宋体"/>
                <w:color w:val="auto"/>
                <w:sz w:val="22"/>
                <w:szCs w:val="22"/>
                <w:highlight w:val="none"/>
                <w:lang w:val="en-US" w:eastAsia="zh-CN"/>
              </w:rPr>
              <w:t xml:space="preserve">架体</w:t>
            </w:r>
            <w:r>
              <w:rPr>
                <w:rFonts w:hint="eastAsia" w:ascii="宋体" w:hAnsi="宋体" w:cs="宋体"/>
                <w:color w:val="auto"/>
                <w:sz w:val="22"/>
                <w:szCs w:val="22"/>
                <w:highlight w:val="none"/>
                <w:lang w:eastAsia="zh-CN"/>
              </w:rPr>
              <w:t xml:space="preserve">检测报告（提供具有CMA认证的第三方检测机构出具的检测报告原件扫描件），检测项目要求包含（不限于）：</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①表面涂层耐腐蚀性能：100h内，观察在溶液中的样板上划道两侧3mm以外，应无气泡产生；100h后，检查划道两侧3mm以外，应无锈迹、剥落、起皱变色和失光等现象。</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②</w:t>
            </w:r>
            <w:r>
              <w:rPr>
                <w:rFonts w:hint="eastAsia" w:ascii="宋体" w:hAnsi="宋体" w:cs="宋体"/>
                <w:color w:val="auto"/>
                <w:sz w:val="22"/>
                <w:szCs w:val="22"/>
                <w:highlight w:val="none"/>
                <w:lang w:eastAsia="zh-CN"/>
              </w:rPr>
              <w:t xml:space="preserve">稳定性：防尘门打开时的空载稳定性---架体不应倾倒；防尘门打开时的加载稳定性---防尘门加载800N,架体不应倾倒；搁板水平加载稳定性---在中间单元架的最高搁板施加水平拉力90N，保持1min，架体不应倾倒。</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14</w:t>
            </w:r>
            <w:r>
              <w:rPr>
                <w:rFonts w:hint="eastAsia" w:ascii="宋体" w:hAnsi="宋体" w:cs="宋体"/>
                <w:color w:val="auto"/>
                <w:sz w:val="22"/>
                <w:szCs w:val="22"/>
                <w:highlight w:val="none"/>
                <w:lang w:eastAsia="zh-CN"/>
              </w:rPr>
              <w:t xml:space="preserve">、提供</w:t>
            </w:r>
            <w:r>
              <w:rPr>
                <w:rFonts w:hint="eastAsia" w:ascii="宋体" w:hAnsi="宋体" w:cs="宋体"/>
                <w:color w:val="auto"/>
                <w:sz w:val="22"/>
                <w:szCs w:val="22"/>
                <w:highlight w:val="none"/>
                <w:lang w:val="en-US" w:eastAsia="zh-CN"/>
              </w:rPr>
              <w:t xml:space="preserve">手动</w:t>
            </w:r>
            <w:r>
              <w:rPr>
                <w:rFonts w:hint="eastAsia" w:ascii="宋体" w:hAnsi="宋体" w:cs="宋体"/>
                <w:color w:val="auto"/>
                <w:sz w:val="22"/>
                <w:szCs w:val="22"/>
                <w:highlight w:val="none"/>
                <w:lang w:eastAsia="zh-CN"/>
              </w:rPr>
              <w:t xml:space="preserve">密集架</w:t>
            </w:r>
            <w:r>
              <w:rPr>
                <w:rFonts w:hint="eastAsia" w:ascii="宋体" w:hAnsi="宋体" w:cs="宋体"/>
                <w:color w:val="auto"/>
                <w:sz w:val="22"/>
                <w:szCs w:val="22"/>
                <w:highlight w:val="none"/>
                <w:lang w:val="en-US" w:eastAsia="zh-CN"/>
              </w:rPr>
              <w:t xml:space="preserve">架体</w:t>
            </w:r>
            <w:r>
              <w:rPr>
                <w:rFonts w:hint="eastAsia" w:ascii="宋体" w:hAnsi="宋体" w:cs="宋体"/>
                <w:color w:val="auto"/>
                <w:sz w:val="22"/>
                <w:szCs w:val="22"/>
                <w:highlight w:val="none"/>
                <w:lang w:eastAsia="zh-CN"/>
              </w:rPr>
              <w:t xml:space="preserve">检测报告（</w:t>
            </w:r>
            <w:r>
              <w:rPr>
                <w:rFonts w:hint="eastAsia" w:ascii="宋体" w:hAnsi="宋体" w:eastAsia="宋体" w:cs="宋体"/>
                <w:color w:val="333333"/>
                <w:sz w:val="22"/>
                <w:szCs w:val="22"/>
                <w:highlight w:val="none"/>
                <w:lang w:eastAsia="zh-CN"/>
              </w:rPr>
              <w:t xml:space="preserve">提供具有CMA认证的第三方检测机构出具的检测报告原件扫描件。供应商承诺中标后，项目验收之前按要求提供，承诺函格式自拟并加盖供应商公章</w:t>
            </w:r>
            <w:r>
              <w:rPr>
                <w:rFonts w:hint="eastAsia" w:ascii="宋体" w:hAnsi="宋体" w:cs="宋体"/>
                <w:color w:val="auto"/>
                <w:sz w:val="22"/>
                <w:szCs w:val="22"/>
                <w:highlight w:val="none"/>
                <w:lang w:eastAsia="zh-CN"/>
              </w:rPr>
              <w:t xml:space="preserve">），检测项目要求包含（不限于）：</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①耐湿热性试验：试样经≥1200h耐湿热性试验后，表面涂层应无异常。</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②耐碱性试验：试样经≥1200h耐碱性试验后，表面涂层应无异常。</w:t>
            </w:r>
            <w:r/>
          </w:p>
          <w:p>
            <w:pPr>
              <w:jc w:val="left"/>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rPr>
              <w:t xml:space="preserve">③耐酸性试验：试样经≥1200h耐酸性试验后，表面涂层应无异常。</w:t>
            </w:r>
            <w:r/>
          </w:p>
        </w:tc>
        <w:tc>
          <w:tcPr>
            <w:shd w:val="clear" w:color="auto" w:fill="ffffff"/>
            <w:tcW w:w="360"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m³</w:t>
            </w:r>
            <w:r/>
          </w:p>
        </w:tc>
        <w:tc>
          <w:tcPr>
            <w:shd w:val="clear" w:color="auto" w:fill="ffffff"/>
            <w:tcW w:w="389" w:type="pct"/>
            <w:vAlign w:val="center"/>
            <w:textDirection w:val="lrTb"/>
            <w:noWrap w:val="false"/>
          </w:tcPr>
          <w:p>
            <w:pPr>
              <w:jc w:val="right"/>
              <w:shd w:val="clear" w:color="auto"/>
              <w:rPr>
                <w:rFonts w:hint="default"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491</w:t>
            </w:r>
            <w:r>
              <w:rPr>
                <w:rFonts w:hint="eastAsia" w:ascii="宋体" w:hAnsi="宋体" w:cs="宋体"/>
                <w:color w:val="auto"/>
                <w:sz w:val="22"/>
                <w:szCs w:val="22"/>
                <w:highlight w:val="none"/>
                <w:lang w:val="en-US" w:eastAsia="zh-CN" w:bidi="ar"/>
              </w:rPr>
              <w:t xml:space="preserve">2</w:t>
            </w:r>
            <w:r/>
          </w:p>
        </w:tc>
      </w:tr>
      <w:tr>
        <w:trPr>
          <w:trHeight w:val="285"/>
        </w:trPr>
        <w:tc>
          <w:tcPr>
            <w:shd w:val="clear" w:color="auto" w:fill="ffffff"/>
            <w:tcW w:w="331" w:type="pct"/>
            <w:vAlign w:val="center"/>
            <w:textDirection w:val="lrTb"/>
            <w:noWrap w:val="false"/>
          </w:tcPr>
          <w:p>
            <w:pPr>
              <w:numPr>
                <w:ilvl w:val="0"/>
                <w:numId w:val="15"/>
              </w:numPr>
              <w:ind w:left="0" w:firstLine="0"/>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c>
          <w:tcPr>
            <w:shd w:val="clear" w:color="auto" w:fill="ffffff"/>
            <w:tcW w:w="556"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●智能特殊载体密集架</w:t>
            </w:r>
            <w:r/>
          </w:p>
        </w:tc>
        <w:tc>
          <w:tcPr>
            <w:shd w:val="clear" w:color="auto" w:fill="ffffff"/>
            <w:tcW w:w="3363" w:type="pct"/>
            <w:vAlign w:val="center"/>
            <w:textDirection w:val="lrTb"/>
            <w:noWrap w:val="false"/>
          </w:tcPr>
          <w:p>
            <w:pPr>
              <w:jc w:val="left"/>
              <w:shd w:val="clear" w:color="auto"/>
              <w:rPr>
                <w:rFonts w:ascii="宋体" w:hAnsi="宋体" w:cs="宋体"/>
                <w:b/>
                <w:bCs/>
                <w:color w:val="auto"/>
                <w:sz w:val="22"/>
                <w:szCs w:val="22"/>
                <w:highlight w:val="none"/>
                <w:lang w:eastAsia="zh-CN"/>
              </w:rPr>
            </w:pPr>
            <w:r>
              <w:rPr>
                <w:rFonts w:hint="eastAsia" w:ascii="宋体" w:hAnsi="宋体" w:cs="宋体"/>
                <w:b/>
                <w:bCs/>
                <w:color w:val="auto"/>
                <w:sz w:val="22"/>
                <w:szCs w:val="22"/>
                <w:highlight w:val="none"/>
                <w:lang w:eastAsia="zh-CN"/>
              </w:rPr>
              <w:t xml:space="preserve">一、硬件部分</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1、外观结构：</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采用上、中、下三段式前侧面板，智能密集架的液晶屏幕和列号灯显示屏幕都安装在上侧面板中，固定列显示屏幕和每列列号灯显示屏幕都应与前侧面板采用同个水平面设计，显示器表面与侧面板表面处于同个水平面，两者之间误差≤1.0mm。</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#（2）密集架每列前侧面板上侧段都能自由打开、关闭，每列密集架的控制系统必须安装在上段侧面板内封板上。</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#2、底盘：≥3.0mm冷轧钢板冲压成形，底盘高度≥120mm弯边≥40mm，底盘与立柱连接采用的螺栓为M8×20mm，四个点位固定，</w:t>
            </w:r>
            <w:r>
              <w:rPr>
                <w:rFonts w:hint="eastAsia" w:ascii="宋体" w:hAnsi="宋体" w:cs="宋体"/>
                <w:color w:val="auto"/>
                <w:sz w:val="22"/>
                <w:szCs w:val="22"/>
                <w:highlight w:val="none"/>
                <w:lang w:val="en-US" w:eastAsia="zh-CN"/>
              </w:rPr>
              <w:t xml:space="preserve">加强筋结构</w:t>
            </w:r>
            <w:r>
              <w:rPr>
                <w:rFonts w:hint="eastAsia" w:ascii="宋体" w:hAnsi="宋体" w:cs="宋体"/>
                <w:color w:val="auto"/>
                <w:sz w:val="22"/>
                <w:szCs w:val="22"/>
                <w:highlight w:val="none"/>
                <w:lang w:eastAsia="zh-CN"/>
              </w:rPr>
              <w:t xml:space="preserve">。底盘各段组装时采用M10×25mm螺栓在六个点位连接紧固，底盘拼连接后，接缝应平整无弯曲。</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3、轨道：由25mm×25mm的实心方钢导轨与≥3.0mm冷轧钢板制成的轨座焊接成形，镀硬铬防锈处理(可根据满负荷承重要求设计)每米载荷≥1000kg，轨道采用(预埋式)，轨道的布轨数量应符合以下要求：1—3节2条，4—5节3条，6—7节4条，8节以上5条。并可以根据列的组合长度及架体的承重要求，合理的增加轨道的布轨数量。轨道与地面的安装方式采用砂浆粘合式或采用膨胀螺栓固定。</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4、架体</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#（1）双柱式结构，每层两块搁板，搁板能在＞60mm内调整高度。标准层净高≥330mm。</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#（2）立柱：≥1.5mm冷轧钢板，</w:t>
            </w:r>
            <w:r>
              <w:rPr>
                <w:rFonts w:hint="eastAsia" w:ascii="宋体" w:hAnsi="宋体" w:cs="宋体"/>
                <w:color w:val="auto"/>
                <w:sz w:val="22"/>
                <w:szCs w:val="22"/>
                <w:highlight w:val="none"/>
                <w:lang w:val="en-US" w:eastAsia="zh-CN" w:bidi="ar"/>
              </w:rPr>
              <w:t xml:space="preserve">正面压槽</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#（3）防惯性搁板：≥1.2mm冷轧钢板，双面结构，</w:t>
            </w:r>
            <w:r>
              <w:rPr>
                <w:rFonts w:hint="eastAsia" w:ascii="宋体" w:hAnsi="宋体" w:cs="宋体"/>
                <w:color w:val="auto"/>
                <w:sz w:val="22"/>
                <w:szCs w:val="22"/>
                <w:highlight w:val="none"/>
                <w:lang w:val="en-US" w:eastAsia="zh-CN" w:bidi="ar"/>
              </w:rPr>
              <w:t xml:space="preserve">正面压筋，</w:t>
            </w:r>
            <w:r>
              <w:rPr>
                <w:rFonts w:hint="eastAsia" w:ascii="宋体" w:hAnsi="宋体" w:cs="宋体"/>
                <w:color w:val="auto"/>
                <w:sz w:val="22"/>
                <w:szCs w:val="22"/>
                <w:highlight w:val="none"/>
                <w:lang w:eastAsia="zh-CN"/>
              </w:rPr>
              <w:t xml:space="preserve">均匀承重标准≥80公斤，每块搁板都具有防惯性掉落结构，每块搁块侧面都预留RFID标签安装接口并不影响承重要求。</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#（4）挂板：≥1.2mm冷轧钢板冲压成型。挂板高度≥120mm。</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#（5）隔棒：≥1.0mm冷轧钢板，两端配有自锁结构。</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5、门面</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#（1）门框厚：≥1.2mm冷轧钢板。</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#（2）门板厚：≥1.2mm冷轧钢板，密集架每组闭合两端安装上下门，门上安装密集架常用锁具，采用门把手/锁一体结构并保证安全，表面喷塑。</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#6、前、后面侧面护板：≥1.0mm冷轧钢板，表面喷塑。</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7、传动机构</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#（1）电机：120W 24V无刷低压直流电机。</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#（2）轴承：UCFLU204、滚珠调心轴承E级，孔径</w:t>
            </w:r>
            <w:r>
              <w:rPr>
                <w:rFonts w:hint="eastAsia" w:ascii="宋体" w:hAnsi="宋体" w:cs="宋体"/>
                <w:color w:val="auto"/>
                <w:sz w:val="22"/>
                <w:szCs w:val="22"/>
                <w:highlight w:val="none"/>
              </w:rPr>
              <w:t xml:space="preserve">φ</w:t>
            </w:r>
            <w:r>
              <w:rPr>
                <w:rFonts w:hint="eastAsia" w:ascii="宋体" w:hAnsi="宋体" w:cs="宋体"/>
                <w:color w:val="auto"/>
                <w:sz w:val="22"/>
                <w:szCs w:val="22"/>
                <w:highlight w:val="none"/>
                <w:lang w:eastAsia="zh-CN"/>
              </w:rPr>
              <w:t xml:space="preserve">20mm，带座外球面轴承。</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#（2）中间主动传动轴：</w:t>
            </w:r>
            <w:r>
              <w:rPr>
                <w:rFonts w:hint="eastAsia" w:ascii="宋体" w:hAnsi="宋体" w:cs="宋体"/>
                <w:color w:val="auto"/>
                <w:sz w:val="22"/>
                <w:szCs w:val="22"/>
                <w:highlight w:val="none"/>
              </w:rPr>
              <w:t xml:space="preserve">φ</w:t>
            </w:r>
            <w:r>
              <w:rPr>
                <w:rFonts w:hint="eastAsia" w:ascii="宋体" w:hAnsi="宋体" w:cs="宋体"/>
                <w:color w:val="auto"/>
                <w:sz w:val="22"/>
                <w:szCs w:val="22"/>
                <w:highlight w:val="none"/>
                <w:lang w:eastAsia="zh-CN"/>
              </w:rPr>
              <w:t xml:space="preserve">20实心45#圆钢，精度等级≥3.2级，表面须做镀锌防锈处理。</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#（3）联接管：</w:t>
            </w:r>
            <w:r>
              <w:rPr>
                <w:rFonts w:hint="eastAsia" w:ascii="宋体" w:hAnsi="宋体" w:cs="宋体"/>
                <w:color w:val="auto"/>
                <w:sz w:val="22"/>
                <w:szCs w:val="22"/>
                <w:highlight w:val="none"/>
              </w:rPr>
              <w:t xml:space="preserve">φ</w:t>
            </w:r>
            <w:r>
              <w:rPr>
                <w:rFonts w:hint="eastAsia" w:ascii="宋体" w:hAnsi="宋体" w:cs="宋体"/>
                <w:color w:val="auto"/>
                <w:sz w:val="22"/>
                <w:szCs w:val="22"/>
                <w:highlight w:val="none"/>
                <w:lang w:eastAsia="zh-CN"/>
              </w:rPr>
              <w:t xml:space="preserve">25*2.5，无缝镀锌管。</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#（4）承重铁滚轮：强度铸铁、</w:t>
            </w:r>
            <w:r>
              <w:rPr>
                <w:rFonts w:hint="eastAsia" w:ascii="宋体" w:hAnsi="宋体" w:cs="宋体"/>
                <w:color w:val="auto"/>
                <w:sz w:val="22"/>
                <w:szCs w:val="22"/>
                <w:highlight w:val="none"/>
              </w:rPr>
              <w:t xml:space="preserve">φ</w:t>
            </w:r>
            <w:r>
              <w:rPr>
                <w:rFonts w:hint="eastAsia" w:ascii="宋体" w:hAnsi="宋体" w:cs="宋体"/>
                <w:color w:val="auto"/>
                <w:sz w:val="22"/>
                <w:szCs w:val="22"/>
                <w:highlight w:val="none"/>
                <w:lang w:eastAsia="zh-CN"/>
              </w:rPr>
              <w:t xml:space="preserve">120，塑性压缩强度实测值≥50KN。</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#（5）承重轮轴：</w:t>
            </w:r>
            <w:r>
              <w:rPr>
                <w:rFonts w:hint="eastAsia" w:ascii="宋体" w:hAnsi="宋体" w:cs="宋体"/>
                <w:color w:val="auto"/>
                <w:sz w:val="22"/>
                <w:szCs w:val="22"/>
                <w:highlight w:val="none"/>
              </w:rPr>
              <w:t xml:space="preserve">φ</w:t>
            </w:r>
            <w:r>
              <w:rPr>
                <w:rFonts w:hint="eastAsia" w:ascii="宋体" w:hAnsi="宋体" w:cs="宋体"/>
                <w:color w:val="auto"/>
                <w:sz w:val="22"/>
                <w:szCs w:val="22"/>
                <w:highlight w:val="none"/>
                <w:lang w:eastAsia="zh-CN"/>
              </w:rPr>
              <w:t xml:space="preserve">20 45#圆钢，表面镀锌防锈处理。</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#（6）链轮：滚轮精制ZG45，12－24齿，经锻压精密加工成型，回火去除应力，加工车、滚齿、插键槽、去毛齿、齿部经高频淬火HRC60-62。</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#（7）链条：</w:t>
            </w:r>
            <w:r>
              <w:rPr>
                <w:rFonts w:hint="eastAsia" w:ascii="宋体" w:hAnsi="宋体" w:cs="宋体"/>
                <w:color w:val="auto"/>
                <w:sz w:val="22"/>
                <w:szCs w:val="22"/>
                <w:highlight w:val="none"/>
              </w:rPr>
              <w:t xml:space="preserve">φ</w:t>
            </w:r>
            <w:r>
              <w:rPr>
                <w:rFonts w:hint="eastAsia" w:ascii="宋体" w:hAnsi="宋体" w:cs="宋体"/>
                <w:color w:val="auto"/>
                <w:sz w:val="22"/>
                <w:szCs w:val="22"/>
                <w:highlight w:val="none"/>
                <w:lang w:eastAsia="zh-CN"/>
              </w:rPr>
              <w:t xml:space="preserve">8.5节距12.7FR420。</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#（8）摇手柄：采用钢质、锌合金或铝合金等及其他材料制成，手柄摇力≤12N/标准节。</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#（9）摇手体总成：每个传动变速点须配优质滚珠轴承。</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采用中轴带动双轴传动方式，经过多级速比（传动比为1：6），即保证移动速度，又保证手柄摇力符合国家标准，每列标准摇力≤12N。手柄摇动时能自动挂挡，当密集架处于从动或不动状态时，摇柄自行停于垂直位置，手柄可折叠，避免了通行障碍。</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#8、应急驱动器装置：锂电池24V，一次充电后连续使用时间≥2小时。</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9、防护装置</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#（1）阻燃密封条：阻燃磁性密封条</w:t>
            </w:r>
            <w:r>
              <w:rPr>
                <w:rFonts w:hint="eastAsia" w:ascii="宋体" w:hAnsi="宋体" w:cs="宋体"/>
                <w:color w:val="auto"/>
                <w:sz w:val="22"/>
                <w:szCs w:val="22"/>
                <w:highlight w:val="none"/>
                <w:lang w:val="en-US" w:eastAsia="zh-CN"/>
              </w:rPr>
              <w:t xml:space="preserve">厚度</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eastAsia="zh-CN"/>
              </w:rPr>
              <w:t xml:space="preserve">0mm。</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#（2）顶板：≥1.2mm冷轧钢板。</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#（3）防尘板/防鼠板：≥1.0mm冷轧钢板。</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#（4）防倾倒装置：≥3.5mm冷轧钢板。</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10、表面处理</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#（1）前处理药剂：脱脂剂、中和液、环保型硅烷系皮膜；</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#（2）纯水洗：电导率≤10</w:t>
            </w:r>
            <w:r>
              <w:rPr>
                <w:rFonts w:hint="eastAsia" w:ascii="宋体" w:hAnsi="宋体" w:cs="宋体"/>
                <w:color w:val="auto"/>
                <w:sz w:val="22"/>
                <w:szCs w:val="22"/>
                <w:highlight w:val="none"/>
              </w:rPr>
              <w:t xml:space="preserve">μ</w:t>
            </w:r>
            <w:r>
              <w:rPr>
                <w:rFonts w:hint="eastAsia" w:ascii="宋体" w:hAnsi="宋体" w:cs="宋体"/>
                <w:color w:val="auto"/>
                <w:sz w:val="22"/>
                <w:szCs w:val="22"/>
                <w:highlight w:val="none"/>
                <w:lang w:eastAsia="zh-CN"/>
              </w:rPr>
              <w:t xml:space="preserve">s；</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#（3）高温烘干：≥200℃；</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#（4）高压静电喷塑：环氧型聚脂混合粉、HYBRID；</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#（5）温固化：190-220℃。</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#11、紧固件：不锈钢标准件M6、M8、M10。</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12、抽屉（知青档案、印章档案、底图档案）</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#（1）抽屉板</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1.0mm</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#（2）三节静音导轨</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1.5mm</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#13、奖牌架（奖杯奖牌档案）：≥1.2mm冷扎钢板。</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#14、网片（照片档案(挂网式）、字画档案(挂网式））：</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Φ</w:t>
            </w:r>
            <w:r>
              <w:rPr>
                <w:rFonts w:hint="eastAsia" w:ascii="宋体" w:hAnsi="宋体" w:cs="宋体"/>
                <w:color w:val="auto"/>
                <w:sz w:val="22"/>
                <w:szCs w:val="22"/>
                <w:highlight w:val="none"/>
                <w:lang w:eastAsia="zh-CN"/>
              </w:rPr>
              <w:t xml:space="preserve">5.0mm不锈钢。</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#15、防磁档案：防磁档案密集架主要结构为底板、内箱、外箱、门板及其他附属部件，采用优质冷轧钢板，架体结实、坚固。各部件的材料规格为：底架板</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3.0mm，冷轧钢板外箱</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1.2mm，内箱</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1.2mm，扣板材料(密封作用)</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50mm*10mm，内部填充防磁材料。</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#16、亚麻布：阻燃抗污。</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#17、密集架内照明灯：</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密集架内照明灯采用LED一体式照明灯，架体打开到位，灯光自动开启照明。单独每盏灯具输出功率满足10W±10％，6000小时光通量测试≥900 lm，6000小时光通量维持率≥95%，灯具色温范围满足4730K-5300K之间；光源显色指数（Ra）≥90；视网膜蓝光危害等级应为RG0无危害；防护等级≥IP40。</w:t>
            </w:r>
            <w:r/>
          </w:p>
          <w:p>
            <w:pPr>
              <w:jc w:val="left"/>
              <w:shd w:val="clear" w:color="auto"/>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#18.显示</w:t>
            </w:r>
            <w:r/>
          </w:p>
          <w:p>
            <w:pPr>
              <w:jc w:val="left"/>
              <w:shd w:val="clear" w:color="auto"/>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主控（主）列显示区域尺寸不小于32英寸，屏幕级别不低于N72。列号显示区域屏幕尺寸不小于4英寸，显示效果清晰。为保证产品美观度及安装安全系数，不得采用屏幕外覆盖亚克力板和胶粘等危险方式。电路控制面板安装在密集架定制的控制箱内，无明显外部排线结构，结构可靠，具备抗电磁干扰、耐高温及防粉尘性能，使用寿命长，扩展性强，程序升级便捷。</w:t>
            </w:r>
            <w:r/>
          </w:p>
          <w:p>
            <w:pPr>
              <w:jc w:val="left"/>
              <w:shd w:val="clear" w:color="auto"/>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移动列应选用不小于8英寸嵌入式设计的彩色液晶触摸屏控制，可在人机交互面上进行开架、闭架、锁定、查询、设置等操作，并在触摸屏上显示区号、列号、温湿度、档案在库数量、借出数量、公告等信息。</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3）移动列触摸显示屏支持亮度控制功能，需有单独的亮度调节功能界面，可通过触摸移动列屏幕进行亮度调节，最大可支持900尼特的亮度显示，同时用户可根据库房的明暗程度调整密集架显示屏的亮度显示范围，支持300~900尼特区间的亮度值调整。</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w:t>
            </w:r>
            <w:r>
              <w:rPr>
                <w:rFonts w:hint="eastAsia" w:ascii="宋体" w:hAnsi="宋体" w:cs="宋体"/>
                <w:color w:val="auto"/>
                <w:sz w:val="22"/>
                <w:szCs w:val="22"/>
                <w:highlight w:val="none"/>
                <w:lang w:val="en-US" w:eastAsia="zh-CN"/>
              </w:rPr>
              <w:t xml:space="preserve">9</w:t>
            </w:r>
            <w:r>
              <w:rPr>
                <w:rFonts w:hint="eastAsia" w:ascii="宋体" w:hAnsi="宋体" w:cs="宋体"/>
                <w:color w:val="auto"/>
                <w:sz w:val="22"/>
                <w:szCs w:val="22"/>
                <w:highlight w:val="none"/>
                <w:lang w:eastAsia="zh-CN"/>
              </w:rPr>
              <w:t xml:space="preserve">、电气控制部分配置要求详见附表</w:t>
            </w:r>
            <w:r>
              <w:rPr>
                <w:rFonts w:hint="eastAsia" w:ascii="宋体" w:hAnsi="宋体" w:cs="宋体"/>
                <w:color w:val="auto"/>
                <w:sz w:val="22"/>
                <w:szCs w:val="22"/>
                <w:highlight w:val="none"/>
                <w:lang w:val="en-US" w:eastAsia="zh-CN"/>
              </w:rPr>
              <w:t xml:space="preserve">3</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20</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提供智能特殊载体密集架架体涂层（塑粉）性能检测报告（提供具有CMA认证的第三方检测机构出具的检测报告原件扫描件。供应商承诺中标后，项目验收之前按要求提供，承诺函格式自拟并加盖供应商公章</w:t>
            </w:r>
            <w:r>
              <w:rPr>
                <w:rFonts w:hint="eastAsia" w:ascii="宋体" w:hAnsi="宋体" w:cs="宋体"/>
                <w:color w:val="auto"/>
                <w:sz w:val="22"/>
                <w:szCs w:val="22"/>
                <w:highlight w:val="none"/>
                <w:lang w:eastAsia="zh-CN"/>
              </w:rPr>
              <w:t xml:space="preserve">），检测项目要求包含（不限于）：</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①耐酸性(3%HC</w:t>
            </w:r>
            <w:r>
              <w:rPr>
                <w:rFonts w:hint="eastAsia" w:ascii="宋体" w:hAnsi="宋体" w:cs="宋体"/>
                <w:color w:val="auto"/>
                <w:sz w:val="22"/>
                <w:szCs w:val="22"/>
                <w:highlight w:val="none"/>
                <w:lang w:val="en-US" w:eastAsia="zh-CN"/>
              </w:rPr>
              <w:t xml:space="preserve">l</w:t>
            </w:r>
            <w:r>
              <w:rPr>
                <w:rFonts w:hint="eastAsia" w:ascii="宋体" w:hAnsi="宋体" w:cs="宋体"/>
                <w:color w:val="auto"/>
                <w:sz w:val="22"/>
                <w:szCs w:val="22"/>
                <w:highlight w:val="none"/>
                <w:lang w:eastAsia="zh-CN"/>
              </w:rPr>
              <w:t xml:space="preserve">)，室内用：240h无异常</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②耐湿热性，室内用：500h无异常</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③耐盐雾性：室内用：500h划线处：单向锈蚀≤2.0mm未划线区：无异常。</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▲2</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eastAsia="zh-CN"/>
              </w:rPr>
              <w:t xml:space="preserve">、提供</w:t>
            </w:r>
            <w:r>
              <w:rPr>
                <w:rFonts w:hint="eastAsia" w:ascii="宋体" w:hAnsi="宋体" w:cs="宋体"/>
                <w:color w:val="auto"/>
                <w:sz w:val="22"/>
                <w:szCs w:val="22"/>
                <w:highlight w:val="none"/>
                <w:lang w:val="en-US" w:eastAsia="zh-CN"/>
              </w:rPr>
              <w:t xml:space="preserve">智能特殊载体密集架架体</w:t>
            </w:r>
            <w:r>
              <w:rPr>
                <w:rFonts w:hint="eastAsia" w:ascii="宋体" w:hAnsi="宋体" w:cs="宋体"/>
                <w:color w:val="auto"/>
                <w:sz w:val="22"/>
                <w:szCs w:val="22"/>
                <w:highlight w:val="none"/>
                <w:lang w:eastAsia="zh-CN"/>
              </w:rPr>
              <w:t xml:space="preserve">检测报告（提供具有CMA认证的第三方检测机构出具的检测报告原件扫描件），检测项目要求包含（不限于）：</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①表面涂层耐腐蚀性能：100h内，观察在溶液中的样板上划道两侧3mm以外，应无气泡产生；100h后，检查划道两侧3mm以外，应无锈迹、剥落、起皱变色和失光等现象。</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②载重性能：搁板上均布静载荷400N，24h，最大挠度≤4.0mm；卸载后2h，残余变形量≤0.30mm。</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③稳定性：防尘门打开时的空载稳定性---对于设置防尘门的密集书架，上层门全部开启90°时，架体不应倾倒；防尘门打开时的加载稳定性---防尘门加载800N,架体不应倾倒；搁板水平加载稳定性---在中间单元架的最高搁板施加水平拉力90N，保持1min，架体不应倾倒。</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④噪声：电动密集书架在电动运行状态下，整体运行时的噪声声压级(A计权)≤70db。</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22</w:t>
            </w:r>
            <w:r>
              <w:rPr>
                <w:rFonts w:hint="eastAsia" w:ascii="宋体" w:hAnsi="宋体" w:cs="宋体"/>
                <w:color w:val="auto"/>
                <w:sz w:val="22"/>
                <w:szCs w:val="22"/>
                <w:highlight w:val="none"/>
                <w:lang w:eastAsia="zh-CN"/>
              </w:rPr>
              <w:t xml:space="preserve">、提供</w:t>
            </w:r>
            <w:r>
              <w:rPr>
                <w:rFonts w:hint="eastAsia" w:ascii="宋体" w:hAnsi="宋体" w:cs="宋体"/>
                <w:color w:val="auto"/>
                <w:sz w:val="22"/>
                <w:szCs w:val="22"/>
                <w:highlight w:val="none"/>
                <w:lang w:val="en-US" w:eastAsia="zh-CN"/>
              </w:rPr>
              <w:t xml:space="preserve">智能特殊载体密集架架体</w:t>
            </w:r>
            <w:r>
              <w:rPr>
                <w:rFonts w:hint="eastAsia" w:ascii="宋体" w:hAnsi="宋体" w:cs="宋体"/>
                <w:color w:val="auto"/>
                <w:sz w:val="22"/>
                <w:szCs w:val="22"/>
                <w:highlight w:val="none"/>
                <w:lang w:eastAsia="zh-CN"/>
              </w:rPr>
              <w:t xml:space="preserve">检测报告（</w:t>
            </w:r>
            <w:r>
              <w:rPr>
                <w:rFonts w:hint="eastAsia" w:ascii="宋体" w:hAnsi="宋体" w:eastAsia="宋体" w:cs="宋体"/>
                <w:color w:val="333333"/>
                <w:sz w:val="22"/>
                <w:szCs w:val="22"/>
                <w:highlight w:val="none"/>
                <w:lang w:eastAsia="zh-CN"/>
              </w:rPr>
              <w:t xml:space="preserve">提供具有CMA认证的第三方检测机构出具的检测报告原件扫描件。供应商承诺中标后，项目验收之前按要求提供，承诺函格式自拟并加盖供应商公章</w:t>
            </w:r>
            <w:r>
              <w:rPr>
                <w:rFonts w:hint="eastAsia" w:ascii="宋体" w:hAnsi="宋体" w:cs="宋体"/>
                <w:color w:val="auto"/>
                <w:sz w:val="22"/>
                <w:szCs w:val="22"/>
                <w:highlight w:val="none"/>
                <w:lang w:eastAsia="zh-CN"/>
              </w:rPr>
              <w:t xml:space="preserve">），检测项目要求包含（不限于）：</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①耐湿热性试验：试样经≥1200h耐湿热性试验后，表面涂层应无异常。</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②耐碱性试验：试样经≥1200h耐碱性试验后，表面涂层应无异常。</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③耐酸性试验：试样经≥1200h耐酸性试验后，表面涂层应无异常。</w:t>
            </w:r>
            <w:r/>
          </w:p>
          <w:p>
            <w:pPr>
              <w:jc w:val="left"/>
              <w:shd w:val="clear" w:color="auto"/>
              <w:rPr>
                <w:rFonts w:ascii="宋体" w:hAnsi="宋体" w:cs="宋体"/>
                <w:b/>
                <w:bCs/>
                <w:color w:val="auto"/>
                <w:sz w:val="22"/>
                <w:szCs w:val="22"/>
                <w:highlight w:val="none"/>
                <w:lang w:eastAsia="zh-CN"/>
              </w:rPr>
            </w:pPr>
            <w:r>
              <w:rPr>
                <w:rFonts w:hint="eastAsia" w:ascii="宋体" w:hAnsi="宋体" w:cs="宋体"/>
                <w:b/>
                <w:bCs/>
                <w:color w:val="auto"/>
                <w:sz w:val="22"/>
                <w:szCs w:val="22"/>
                <w:highlight w:val="none"/>
                <w:lang w:eastAsia="zh-CN"/>
              </w:rPr>
              <w:t xml:space="preserve">二、软件部分</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#1、信息管理：档案录入、修改、删除、批量导入导出（Excel/CSV）。</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#2、精准检索：支持按档号、题名、日期、关键词等多条件组合查询。</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开发架构：B/S（浏览器/服务器）架构。</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eastAsia="zh-CN"/>
              </w:rPr>
              <w:t xml:space="preserve">、数据库：支持MySQL、PostgreSQL等主流关系型数据库。</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eastAsia="zh-CN"/>
              </w:rPr>
              <w:t xml:space="preserve">、状态监控：实时监控档案在架/离架状态，自动更新库存。</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lang w:eastAsia="zh-CN"/>
              </w:rPr>
              <w:t xml:space="preserve">、操作日志：自动记录所有操作（开架、检索、借阅、归还、参数修改）。</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7</w:t>
            </w:r>
            <w:r>
              <w:rPr>
                <w:rFonts w:hint="eastAsia" w:ascii="宋体" w:hAnsi="宋体" w:cs="宋体"/>
                <w:color w:val="auto"/>
                <w:sz w:val="22"/>
                <w:szCs w:val="22"/>
                <w:highlight w:val="none"/>
                <w:lang w:eastAsia="zh-CN"/>
              </w:rPr>
              <w:t xml:space="preserve">、人员安全保护：密集架设置红外线进行保护。当操作人员进入通道时，触发红外线动作，使密集架处于“禁止移动”状态，以保护操作人员安全。</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8</w:t>
            </w:r>
            <w:r>
              <w:rPr>
                <w:rFonts w:hint="eastAsia" w:ascii="宋体" w:hAnsi="宋体" w:cs="宋体"/>
                <w:color w:val="auto"/>
                <w:sz w:val="22"/>
                <w:szCs w:val="22"/>
                <w:highlight w:val="none"/>
                <w:lang w:eastAsia="zh-CN"/>
              </w:rPr>
              <w:t xml:space="preserve">、控制模式：</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锁定/解锁：整区/单列锁定，禁止未经授权移动；</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通风模式：自动定时开合，均匀通风；</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全开/全闭：一键操作。</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#9、系统管理：包括用户管理、角色管理、菜单管理、部门管理、岗位管理、字典管理、参数设置、通知公告和操作日志与登录日志管理。</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#10、系统监控：包括在线用户、定时任务、数据监控、服务监控、缓存监控、缓存列表。</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▲11、配套固定列管理软件能够实现密集架控制、档案检索、温湿度曲线图、数据采集（温湿度</w:t>
            </w:r>
            <w:r>
              <w:rPr>
                <w:rFonts w:hint="eastAsia" w:ascii="宋体" w:hAnsi="宋体" w:cs="宋体"/>
                <w:color w:val="auto"/>
                <w:sz w:val="22"/>
                <w:szCs w:val="22"/>
                <w:highlight w:val="none"/>
                <w:lang w:val="en-US" w:eastAsia="zh-CN"/>
              </w:rPr>
              <w:t xml:space="preserve">等</w:t>
            </w:r>
            <w:r>
              <w:rPr>
                <w:rFonts w:hint="eastAsia" w:ascii="宋体" w:hAnsi="宋体" w:cs="宋体"/>
                <w:color w:val="auto"/>
                <w:sz w:val="22"/>
                <w:szCs w:val="22"/>
                <w:highlight w:val="none"/>
                <w:lang w:eastAsia="zh-CN"/>
              </w:rPr>
              <w:t xml:space="preserve">）、日志统计查询、指纹解锁、九宫格解锁、语音播报等基础功能。（提供密集架固定列管理软件相关计算机软件著作权登记证书原件扫描件）</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▲12、配套移动列管理软件能够通过移动列上触摸按钮实现控制架体左移、停止、右移等操作，并有相关的灯光提示。（提供密集架移动列管理软件相关计算机软件著作权登记证书原件扫描件）</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13、配套特藏库及馆库综合管理软件能够整合档案库房智能化设备及各个子系统的设备集成与综合管理能力，实现库房管理人员集中化、统一化、智能化操控库房智能设备，以及实现对库房设备感知数据的收、管、存、用。主要包括：温湿度管理、灯光管理、密集架管理、库房管理、档案管理、报警管理、智能中央控制服务器中控系统（特藏库及档案文化部分--中控系统）等。（提供智慧馆库综合管理平台软件相关计算机软件著作权登记证书原件扫描件）</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14、配套档案馆智慧管理系统能够将各个子系统有机结合，实现资源共享。能够提供公共信息资源,并确保所有的子系统既可独立运行,又可以在计算机网络的基础上实现集中管理。实现统一的人机界面和跨平台的数据库访问。做到局域和远程信息的实时监控。（提供智慧档案馆管理系统相关计算机软件著作权登记证书原件扫描件）</w:t>
            </w:r>
            <w:r/>
          </w:p>
          <w:p>
            <w:pPr>
              <w:jc w:val="left"/>
              <w:shd w:val="clear" w:color="auto"/>
              <w:rPr>
                <w:rFonts w:hint="eastAsia" w:ascii="宋体" w:hAnsi="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 xml:space="preserve">三、功能需求</w:t>
            </w:r>
            <w:r/>
          </w:p>
          <w:p>
            <w:pPr>
              <w:jc w:val="left"/>
              <w:shd w:val="clear" w:color="auto"/>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☆☆1、档案分区功能：</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eastAsia="zh-CN"/>
              </w:rPr>
              <w:t xml:space="preserve">分区编号可视化展示：可对智能密集架分区编号进行开关显示，编号显示清晰规范，便于快速识别各管理区域，直观体现库房分区规划的合理性。</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eastAsia="zh-CN"/>
              </w:rPr>
              <w:t xml:space="preserve">区域架体信息呈现：能够显示各库房对应区域的架体结构、规格数量等详细信息，通过分区编号可精准调取相关信息及结构图示，内容完整、数据准确。</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全方位查看与操控：支持手动操作实现库房全方位浏览查看，可对各分区进行跟踪、缩放查看，视角切换流畅，全方位展现库房布局与架体实际效果。</w:t>
            </w:r>
            <w:r/>
          </w:p>
          <w:p>
            <w:pPr>
              <w:jc w:val="left"/>
              <w:shd w:val="clear" w:color="auto"/>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☆☆2、智能密集架操作功能：</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eastAsia="zh-CN"/>
              </w:rPr>
              <w:t xml:space="preserve">应急开架功能：</w:t>
            </w:r>
            <w:r>
              <w:rPr>
                <w:rFonts w:hint="eastAsia" w:ascii="宋体" w:hAnsi="宋体" w:cs="宋体"/>
                <w:color w:val="auto"/>
                <w:sz w:val="22"/>
                <w:szCs w:val="22"/>
                <w:highlight w:val="none"/>
                <w:lang w:val="en-US" w:eastAsia="zh-CN"/>
              </w:rPr>
              <w:t xml:space="preserve">具有蓄电功能，</w:t>
            </w:r>
            <w:r>
              <w:rPr>
                <w:rFonts w:hint="eastAsia" w:ascii="宋体" w:hAnsi="宋体" w:cs="宋体"/>
                <w:color w:val="auto"/>
                <w:sz w:val="22"/>
                <w:szCs w:val="22"/>
                <w:highlight w:val="none"/>
                <w:lang w:eastAsia="zh-CN"/>
              </w:rPr>
              <w:t xml:space="preserve">可模拟停电状态下智能电动开架、关架操作，停电状态仍支持电动控制，无需手动摇把即可完成应急启闭。</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eastAsia="zh-CN"/>
              </w:rPr>
              <w:t xml:space="preserve">智能常规操作：实现智能密集架正常打开、关闭操作，支持鸟瞰模式、室内模式等多视角切换展示，可进入开架过道查看真实内部结构与细节效果。</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沉浸式室内参观体验：支持通过键盘、鼠标自由控制视角，实现第一人称沉浸式库房漫游参观，还原真实行走查看体验。</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eastAsia="zh-CN"/>
              </w:rPr>
              <w:t xml:space="preserve">精准呈现与自动巡航：具备自动巡航功能，可按预设路径完整演示室内整体建设效果。</w:t>
            </w:r>
            <w:r/>
          </w:p>
          <w:p>
            <w:pPr>
              <w:jc w:val="left"/>
              <w:shd w:val="clear" w:color="auto"/>
              <w:rPr>
                <w:rFonts w:hint="default" w:ascii="宋体" w:hAnsi="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 xml:space="preserve">四、系统对接</w:t>
            </w:r>
            <w:r/>
          </w:p>
          <w:p>
            <w:pPr>
              <w:jc w:val="left"/>
              <w:shd w:val="clear" w:color="auto"/>
              <w:rPr>
                <w:rFonts w:hint="eastAsia" w:ascii="宋体" w:hAnsi="宋体" w:cs="宋体"/>
                <w:color w:val="auto"/>
                <w:sz w:val="22"/>
                <w:szCs w:val="22"/>
                <w:highlight w:val="none"/>
                <w:lang w:val="en-US" w:eastAsia="zh-CN"/>
              </w:rPr>
            </w:pPr>
            <w:r>
              <w:rPr>
                <w:rFonts w:hint="eastAsia" w:ascii="宋体" w:hAnsi="宋体" w:cs="宋体"/>
                <w:color w:val="auto"/>
                <w:highlight w:val="none"/>
                <w:lang w:val="en-US" w:eastAsia="zh-CN"/>
              </w:rPr>
              <w:t xml:space="preserve">★</w:t>
            </w:r>
            <w:r>
              <w:rPr>
                <w:rFonts w:hint="eastAsia" w:ascii="宋体" w:hAnsi="宋体" w:cs="宋体"/>
                <w:color w:val="auto"/>
                <w:sz w:val="22"/>
                <w:szCs w:val="22"/>
                <w:highlight w:val="none"/>
                <w:lang w:val="en-US" w:eastAsia="zh-CN"/>
              </w:rPr>
              <w:t xml:space="preserve">1、智能密集架控制系统的接口、协议等数据格式须确保能够与档案馆</w:t>
            </w:r>
            <w:r>
              <w:rPr>
                <w:rFonts w:hint="default" w:ascii="宋体" w:hAnsi="宋体" w:cs="宋体"/>
                <w:color w:val="auto"/>
                <w:sz w:val="22"/>
                <w:szCs w:val="22"/>
                <w:highlight w:val="none"/>
                <w:lang w:val="en-US" w:eastAsia="zh-CN"/>
              </w:rPr>
              <w:t xml:space="preserve">一体化平台</w:t>
            </w:r>
            <w:r>
              <w:rPr>
                <w:rFonts w:hint="eastAsia" w:ascii="宋体" w:hAnsi="宋体" w:cs="宋体"/>
                <w:color w:val="auto"/>
                <w:sz w:val="22"/>
                <w:szCs w:val="22"/>
                <w:highlight w:val="none"/>
                <w:lang w:val="en-US" w:eastAsia="zh-CN"/>
              </w:rPr>
              <w:t xml:space="preserve">对接，保障功能完整。支持通过一体化平台对密集架进行远程开架、关架等全功能控制，架体运行状态、故障报警、权限日志、分区列号等数据需实时上传至平台。提供承诺函，</w:t>
            </w:r>
            <w:r>
              <w:rPr>
                <w:rFonts w:hint="eastAsia" w:ascii="宋体" w:hAnsi="宋体" w:cs="宋体"/>
                <w:color w:val="auto"/>
                <w:sz w:val="22"/>
                <w:szCs w:val="22"/>
                <w:highlight w:val="none"/>
                <w:lang w:eastAsia="zh-CN"/>
              </w:rPr>
              <w:t xml:space="preserve">承诺函格式自拟并加盖</w:t>
            </w:r>
            <w:r>
              <w:rPr>
                <w:rFonts w:hint="eastAsia" w:ascii="宋体" w:hAnsi="宋体" w:cs="宋体"/>
                <w:color w:val="auto"/>
                <w:sz w:val="22"/>
                <w:szCs w:val="22"/>
                <w:highlight w:val="none"/>
                <w:lang w:val="en-US" w:eastAsia="zh-CN"/>
              </w:rPr>
              <w:t xml:space="preserve">投标人</w:t>
            </w:r>
            <w:r>
              <w:rPr>
                <w:rFonts w:hint="eastAsia" w:ascii="宋体" w:hAnsi="宋体" w:cs="宋体"/>
                <w:color w:val="auto"/>
                <w:sz w:val="22"/>
                <w:szCs w:val="22"/>
                <w:highlight w:val="none"/>
                <w:lang w:eastAsia="zh-CN"/>
              </w:rPr>
              <w:t xml:space="preserve">公章。</w:t>
            </w:r>
            <w:r/>
          </w:p>
          <w:p>
            <w:pPr>
              <w:jc w:val="left"/>
              <w:shd w:val="clear" w:color="auto"/>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注：供应商中标后需开放系统对接接口，提供接口文档，由采购方提供对接环境，配合采购方完成平台对接。</w:t>
            </w:r>
            <w:r/>
          </w:p>
        </w:tc>
        <w:tc>
          <w:tcPr>
            <w:shd w:val="clear" w:color="auto" w:fill="ffffff"/>
            <w:tcW w:w="360"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m³</w:t>
            </w:r>
            <w:r/>
          </w:p>
        </w:tc>
        <w:tc>
          <w:tcPr>
            <w:shd w:val="clear" w:color="auto" w:fill="ffffff"/>
            <w:tcW w:w="389" w:type="pct"/>
            <w:vAlign w:val="center"/>
            <w:textDirection w:val="lrTb"/>
            <w:noWrap w:val="false"/>
          </w:tcPr>
          <w:p>
            <w:pPr>
              <w:jc w:val="right"/>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465</w:t>
            </w:r>
            <w:r/>
          </w:p>
        </w:tc>
      </w:tr>
      <w:tr>
        <w:trPr>
          <w:trHeight w:val="285"/>
        </w:trPr>
        <w:tc>
          <w:tcPr>
            <w:shd w:val="clear" w:color="auto" w:fill="ffffff"/>
            <w:tcW w:w="331" w:type="pct"/>
            <w:vAlign w:val="center"/>
            <w:textDirection w:val="lrTb"/>
            <w:noWrap w:val="false"/>
          </w:tcPr>
          <w:p>
            <w:pPr>
              <w:numPr>
                <w:ilvl w:val="0"/>
                <w:numId w:val="15"/>
              </w:numPr>
              <w:ind w:left="0" w:firstLine="0"/>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c>
          <w:tcPr>
            <w:shd w:val="clear" w:color="auto" w:fill="ffffff"/>
            <w:tcW w:w="556"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樟木板</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#1.选用优质香樟木原木；</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#2.规格：≥长80cm*宽20cm*厚2cm；</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尺寸与密集架搁板配套，不得使用指接木拼接，质地坚硬、细密，无贯通裂缝、虫蛀、腐朽、树脂囊、疖子、孔洞、夹皮和树脂道、树胶道及其它轻微材质缺陷，所有的香樟木板材均经过蒸煮，晾晒，烘干，养生；</w:t>
            </w:r>
            <w:r/>
          </w:p>
          <w:p>
            <w:pPr>
              <w:jc w:val="left"/>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#4.控制木材含水率为8-12％。</w:t>
            </w:r>
            <w:r/>
          </w:p>
        </w:tc>
        <w:tc>
          <w:tcPr>
            <w:shd w:val="clear" w:color="auto" w:fill="ffffff"/>
            <w:tcW w:w="360"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块</w:t>
            </w:r>
            <w:r/>
          </w:p>
        </w:tc>
        <w:tc>
          <w:tcPr>
            <w:shd w:val="clear" w:color="auto" w:fill="ffffff"/>
            <w:tcW w:w="389" w:type="pct"/>
            <w:vAlign w:val="center"/>
            <w:textDirection w:val="lrTb"/>
            <w:noWrap w:val="false"/>
          </w:tcPr>
          <w:p>
            <w:pPr>
              <w:jc w:val="right"/>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2045</w:t>
            </w:r>
            <w:r/>
          </w:p>
        </w:tc>
      </w:tr>
      <w:tr>
        <w:trPr>
          <w:trHeight w:val="285"/>
        </w:trPr>
        <w:tc>
          <w:tcPr>
            <w:shd w:val="clear" w:color="auto" w:fill="ffffff"/>
            <w:tcW w:w="331" w:type="pct"/>
            <w:vAlign w:val="center"/>
            <w:textDirection w:val="lrTb"/>
            <w:noWrap w:val="false"/>
          </w:tcPr>
          <w:p>
            <w:pPr>
              <w:numPr>
                <w:ilvl w:val="0"/>
                <w:numId w:val="15"/>
              </w:numPr>
              <w:ind w:left="0" w:firstLine="0"/>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c>
          <w:tcPr>
            <w:shd w:val="clear" w:color="auto" w:fill="ffffff"/>
            <w:tcW w:w="556"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三步书梯</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(1)材料:钢制；</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(2)颜色：浅白色；</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(3)材质:优质加厚冷轧钢板；</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(4)规格：400mm*650mm*1350mm（含扶手高度）；</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(5)工艺：表面喷塑处理；</w:t>
            </w:r>
            <w:r/>
          </w:p>
          <w:p>
            <w:pPr>
              <w:jc w:val="left"/>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(6)承重：每层承重≥100公斤。</w:t>
            </w:r>
            <w:r/>
          </w:p>
        </w:tc>
        <w:tc>
          <w:tcPr>
            <w:shd w:val="clear" w:color="auto" w:fill="ffffff"/>
            <w:tcW w:w="360"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right"/>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12</w:t>
            </w:r>
            <w:r/>
          </w:p>
        </w:tc>
      </w:tr>
      <w:tr>
        <w:trPr>
          <w:trHeight w:val="285"/>
        </w:trPr>
        <w:tc>
          <w:tcPr>
            <w:shd w:val="clear" w:color="auto" w:fill="ffffff"/>
            <w:tcW w:w="331" w:type="pct"/>
            <w:vAlign w:val="center"/>
            <w:textDirection w:val="lrTb"/>
            <w:noWrap w:val="false"/>
          </w:tcPr>
          <w:p>
            <w:pPr>
              <w:numPr>
                <w:ilvl w:val="0"/>
                <w:numId w:val="15"/>
              </w:numPr>
              <w:ind w:left="0" w:firstLine="0"/>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c>
          <w:tcPr>
            <w:shd w:val="clear" w:color="auto" w:fill="ffffff"/>
            <w:tcW w:w="556"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平板书车</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(1)材料:钢制；</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(2)材质:优质加厚冷轧钢板；</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(3)规格：900mm*600mm*850mm；</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(4)最大载重：1100KG；</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(5)离地高度：180mm；</w:t>
            </w:r>
            <w:r/>
          </w:p>
          <w:p>
            <w:pPr>
              <w:jc w:val="left"/>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(6)轮体：≥6寸静音轮。</w:t>
            </w:r>
            <w:r/>
          </w:p>
        </w:tc>
        <w:tc>
          <w:tcPr>
            <w:shd w:val="clear" w:color="auto" w:fill="ffffff"/>
            <w:tcW w:w="360"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right"/>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12</w:t>
            </w:r>
            <w:r/>
          </w:p>
        </w:tc>
      </w:tr>
      <w:tr>
        <w:trPr>
          <w:trHeight w:val="285"/>
        </w:trPr>
        <w:tc>
          <w:tcPr>
            <w:gridSpan w:val="5"/>
            <w:shd w:val="clear" w:color="auto" w:fill="ffffff"/>
            <w:tcW w:w="5000" w:type="pct"/>
            <w:vAlign w:val="center"/>
            <w:textDirection w:val="lrTb"/>
            <w:noWrap w:val="false"/>
          </w:tcPr>
          <w:p>
            <w:pPr>
              <w:jc w:val="center"/>
              <w:shd w:val="clear" w:color="auto"/>
              <w:rPr>
                <w:rFonts w:hint="eastAsia" w:ascii="宋体" w:hAnsi="宋体" w:cs="宋体"/>
                <w:b/>
                <w:bCs/>
                <w:color w:val="auto"/>
                <w:sz w:val="22"/>
                <w:szCs w:val="22"/>
                <w:highlight w:val="none"/>
                <w:lang w:eastAsia="zh-CN"/>
              </w:rPr>
            </w:pPr>
            <w:r/>
            <w:bookmarkStart w:id="72" w:name="二、特藏库及档案文化部分"/>
            <w:r>
              <w:rPr>
                <w:rFonts w:hint="eastAsia" w:ascii="宋体" w:hAnsi="宋体" w:cs="宋体"/>
                <w:b/>
                <w:bCs/>
                <w:color w:val="auto"/>
                <w:sz w:val="22"/>
                <w:szCs w:val="22"/>
                <w:highlight w:val="none"/>
                <w:lang w:val="en-US" w:eastAsia="zh-CN" w:bidi="ar"/>
              </w:rPr>
              <w:t xml:space="preserve">二</w:t>
            </w:r>
            <w:r>
              <w:rPr>
                <w:rFonts w:hint="eastAsia" w:ascii="宋体" w:hAnsi="宋体" w:cs="宋体"/>
                <w:b/>
                <w:bCs/>
                <w:color w:val="auto"/>
                <w:sz w:val="22"/>
                <w:szCs w:val="22"/>
                <w:highlight w:val="none"/>
                <w:lang w:eastAsia="zh-CN" w:bidi="ar"/>
              </w:rPr>
              <w:t xml:space="preserve">、</w:t>
            </w:r>
            <w:bookmarkEnd w:id="72"/>
            <w:r>
              <w:rPr>
                <w:rFonts w:hint="eastAsia" w:ascii="宋体" w:hAnsi="宋体" w:cs="宋体"/>
                <w:b/>
                <w:bCs/>
                <w:color w:val="auto"/>
                <w:sz w:val="22"/>
                <w:szCs w:val="22"/>
                <w:highlight w:val="none"/>
                <w:lang w:val="en-US" w:eastAsia="zh-CN" w:bidi="ar"/>
              </w:rPr>
              <w:t xml:space="preserve">A区特藏库房建设</w:t>
            </w:r>
            <w:r/>
          </w:p>
        </w:tc>
      </w:tr>
      <w:tr>
        <w:trPr>
          <w:trHeight w:val="285"/>
        </w:trPr>
        <w:tc>
          <w:tcPr>
            <w:gridSpan w:val="5"/>
            <w:shd w:val="clear" w:color="auto" w:fill="ffffff"/>
            <w:tcW w:w="5000" w:type="pct"/>
            <w:vAlign w:val="center"/>
            <w:textDirection w:val="lrTb"/>
            <w:noWrap w:val="false"/>
          </w:tcPr>
          <w:p>
            <w:pPr>
              <w:numPr>
                <w:ilvl w:val="0"/>
                <w:numId w:val="0"/>
              </w:numPr>
              <w:jc w:val="center"/>
              <w:shd w:val="clear" w:color="auto"/>
              <w:rPr>
                <w:rFonts w:hint="eastAsia" w:ascii="宋体" w:hAnsi="宋体" w:cs="宋体"/>
                <w:b/>
                <w:bCs/>
                <w:color w:val="auto"/>
                <w:sz w:val="22"/>
                <w:szCs w:val="22"/>
                <w:highlight w:val="none"/>
                <w:lang w:eastAsia="zh-CN" w:bidi="ar"/>
              </w:rPr>
            </w:pPr>
            <w:r>
              <w:rPr>
                <w:rFonts w:hint="eastAsia" w:ascii="宋体" w:hAnsi="宋体" w:cs="宋体"/>
                <w:b/>
                <w:bCs/>
                <w:color w:val="auto"/>
                <w:sz w:val="22"/>
                <w:szCs w:val="22"/>
                <w:highlight w:val="none"/>
                <w:lang w:eastAsia="zh-CN" w:bidi="ar"/>
              </w:rPr>
              <w:t xml:space="preserve">（</w:t>
            </w:r>
            <w:r>
              <w:rPr>
                <w:rFonts w:hint="eastAsia" w:ascii="宋体" w:hAnsi="宋体" w:cs="宋体"/>
                <w:b/>
                <w:bCs/>
                <w:color w:val="auto"/>
                <w:sz w:val="22"/>
                <w:szCs w:val="22"/>
                <w:highlight w:val="none"/>
                <w:lang w:val="en-US" w:eastAsia="zh-CN" w:bidi="ar"/>
              </w:rPr>
              <w:t xml:space="preserve">一</w:t>
            </w:r>
            <w:r>
              <w:rPr>
                <w:rFonts w:hint="eastAsia" w:ascii="宋体" w:hAnsi="宋体" w:cs="宋体"/>
                <w:b/>
                <w:bCs/>
                <w:color w:val="auto"/>
                <w:sz w:val="22"/>
                <w:szCs w:val="22"/>
                <w:highlight w:val="none"/>
                <w:lang w:eastAsia="zh-CN" w:bidi="ar"/>
              </w:rPr>
              <w:t xml:space="preserve">）特藏库</w:t>
            </w:r>
            <w:r>
              <w:rPr>
                <w:rFonts w:hint="eastAsia" w:ascii="宋体" w:hAnsi="宋体" w:cs="宋体"/>
                <w:b/>
                <w:bCs/>
                <w:color w:val="auto"/>
                <w:sz w:val="22"/>
                <w:szCs w:val="22"/>
                <w:highlight w:val="none"/>
                <w:lang w:val="en-US" w:eastAsia="zh-CN" w:bidi="ar"/>
              </w:rPr>
              <w:t xml:space="preserve">设施布局</w:t>
            </w:r>
            <w:r>
              <w:rPr>
                <w:rFonts w:hint="eastAsia" w:ascii="宋体" w:hAnsi="宋体" w:cs="宋体"/>
                <w:b/>
                <w:bCs/>
                <w:color w:val="auto"/>
                <w:sz w:val="22"/>
                <w:szCs w:val="22"/>
                <w:highlight w:val="none"/>
                <w:lang w:eastAsia="zh-CN" w:bidi="ar"/>
              </w:rPr>
              <w:t xml:space="preserve">部分</w:t>
            </w:r>
            <w:r/>
          </w:p>
          <w:p>
            <w:pPr>
              <w:shd w:val="clear" w:color="auto"/>
              <w:rPr>
                <w:rFonts w:hint="eastAsia" w:ascii="宋体" w:hAnsi="宋体" w:cs="宋体"/>
                <w:color w:val="auto"/>
                <w:sz w:val="22"/>
                <w:szCs w:val="22"/>
                <w:highlight w:val="none"/>
                <w:lang w:eastAsia="zh-CN" w:bidi="ar"/>
              </w:rPr>
            </w:pPr>
            <w:r>
              <w:rPr>
                <w:rFonts w:hint="eastAsia" w:ascii="宋体" w:hAnsi="宋体" w:cs="宋体"/>
                <w:b/>
                <w:bCs/>
                <w:color w:val="auto"/>
                <w:sz w:val="22"/>
                <w:szCs w:val="22"/>
                <w:highlight w:val="none"/>
                <w:lang w:val="en-US" w:eastAsia="zh-CN" w:bidi="ar"/>
              </w:rPr>
              <w:t xml:space="preserve">1.</w:t>
            </w:r>
            <w:r>
              <w:rPr>
                <w:rFonts w:hint="eastAsia" w:ascii="宋体" w:hAnsi="宋体" w:cs="宋体"/>
                <w:b/>
                <w:bCs/>
                <w:color w:val="auto"/>
                <w:sz w:val="22"/>
                <w:szCs w:val="22"/>
                <w:highlight w:val="none"/>
                <w:lang w:eastAsia="zh-CN" w:bidi="ar"/>
              </w:rPr>
              <w:t xml:space="preserve">特藏库功能：</w:t>
            </w:r>
            <w:r>
              <w:rPr>
                <w:rFonts w:hint="eastAsia" w:ascii="宋体" w:hAnsi="宋体" w:cs="宋体"/>
                <w:color w:val="auto"/>
                <w:sz w:val="22"/>
                <w:szCs w:val="22"/>
                <w:highlight w:val="none"/>
                <w:lang w:eastAsia="zh-CN" w:bidi="ar"/>
              </w:rPr>
              <w:t xml:space="preserve">特藏库房坐落于档案馆三层，建筑面积约650平方米（其中展陈布局面积约占400平方米，其余为特殊载体密集架使用面积），作为馆内核心功能区域，是珍藏珍贵、稀有及较高历史价值档案的专业库房，兼具档案保存与历史文化展示双重功能。其功能设计按照“十防”严格要求，深度契合档案长期保存、严密安全防护、科学高效管理及便捷服务利用等多元需求，构建起全方位、全周期的档案管护体系。</w:t>
            </w:r>
            <w:r/>
          </w:p>
          <w:p>
            <w:pPr>
              <w:shd w:val="clear" w:color="auto"/>
              <w:rPr>
                <w:rFonts w:hint="eastAsia" w:ascii="宋体" w:hAnsi="宋体" w:cs="宋体"/>
                <w:color w:val="auto"/>
                <w:sz w:val="22"/>
                <w:szCs w:val="22"/>
                <w:highlight w:val="none"/>
                <w:lang w:val="en-US" w:eastAsia="zh-CN" w:bidi="ar"/>
              </w:rPr>
            </w:pPr>
            <w:r>
              <w:rPr>
                <w:rFonts w:hint="eastAsia" w:ascii="宋体" w:hAnsi="宋体" w:cs="宋体"/>
                <w:b/>
                <w:bCs/>
                <w:color w:val="auto"/>
                <w:sz w:val="22"/>
                <w:szCs w:val="22"/>
                <w:highlight w:val="none"/>
                <w:lang w:val="en-US" w:eastAsia="zh-CN" w:bidi="ar"/>
              </w:rPr>
              <w:t xml:space="preserve">2.</w:t>
            </w:r>
            <w:r>
              <w:rPr>
                <w:rFonts w:hint="eastAsia" w:ascii="宋体" w:hAnsi="宋体" w:cs="宋体"/>
                <w:b/>
                <w:bCs/>
                <w:color w:val="auto"/>
                <w:sz w:val="22"/>
                <w:szCs w:val="22"/>
                <w:highlight w:val="none"/>
                <w:lang w:eastAsia="zh-CN" w:bidi="ar"/>
              </w:rPr>
              <w:t xml:space="preserve">特藏库</w:t>
            </w:r>
            <w:r>
              <w:rPr>
                <w:rFonts w:hint="eastAsia" w:ascii="宋体" w:hAnsi="宋体" w:cs="宋体"/>
                <w:b/>
                <w:bCs/>
                <w:color w:val="auto"/>
                <w:sz w:val="22"/>
                <w:szCs w:val="22"/>
                <w:highlight w:val="none"/>
                <w:lang w:val="en-US" w:eastAsia="zh-CN" w:bidi="ar"/>
              </w:rPr>
              <w:t xml:space="preserve">设施布局设计：</w:t>
            </w:r>
            <w:r>
              <w:rPr>
                <w:rFonts w:hint="eastAsia" w:ascii="宋体" w:hAnsi="宋体" w:cs="宋体"/>
                <w:color w:val="auto"/>
                <w:sz w:val="22"/>
                <w:szCs w:val="22"/>
                <w:highlight w:val="none"/>
                <w:lang w:eastAsia="zh-CN" w:bidi="ar"/>
              </w:rPr>
              <w:t xml:space="preserve">根据“（一）特藏库设施布局部分”特藏库</w:t>
            </w:r>
            <w:r>
              <w:rPr>
                <w:rFonts w:hint="eastAsia" w:ascii="宋体" w:hAnsi="宋体" w:cs="宋体"/>
                <w:color w:val="auto"/>
                <w:sz w:val="22"/>
                <w:szCs w:val="22"/>
                <w:highlight w:val="none"/>
                <w:lang w:val="en-US" w:eastAsia="zh-CN" w:bidi="ar"/>
              </w:rPr>
              <w:t xml:space="preserve">功能、</w:t>
            </w:r>
            <w:r>
              <w:rPr>
                <w:rFonts w:hint="eastAsia" w:ascii="宋体" w:hAnsi="宋体" w:cs="宋体"/>
                <w:color w:val="auto"/>
                <w:sz w:val="22"/>
                <w:szCs w:val="22"/>
                <w:highlight w:val="none"/>
                <w:lang w:eastAsia="zh-CN" w:bidi="ar"/>
              </w:rPr>
              <w:t xml:space="preserve">清单内容及图纸进行特藏库</w:t>
            </w:r>
            <w:r>
              <w:rPr>
                <w:rFonts w:hint="eastAsia" w:ascii="宋体" w:hAnsi="宋体" w:cs="宋体"/>
                <w:color w:val="auto"/>
                <w:sz w:val="22"/>
                <w:szCs w:val="22"/>
                <w:highlight w:val="none"/>
                <w:lang w:val="en-US" w:eastAsia="zh-CN" w:bidi="ar"/>
              </w:rPr>
              <w:t xml:space="preserve">设施布局</w:t>
            </w:r>
            <w:r>
              <w:rPr>
                <w:rFonts w:hint="eastAsia" w:ascii="宋体" w:hAnsi="宋体" w:cs="宋体"/>
                <w:color w:val="auto"/>
                <w:sz w:val="22"/>
                <w:szCs w:val="22"/>
                <w:highlight w:val="none"/>
                <w:lang w:eastAsia="zh-CN" w:bidi="ar"/>
              </w:rPr>
              <w:t xml:space="preserve">设计，出具</w:t>
            </w:r>
            <w:r>
              <w:rPr>
                <w:rFonts w:hint="eastAsia" w:ascii="宋体" w:hAnsi="宋体" w:cs="宋体"/>
                <w:color w:val="auto"/>
                <w:sz w:val="22"/>
                <w:szCs w:val="22"/>
                <w:highlight w:val="none"/>
                <w:lang w:val="en-US" w:eastAsia="zh-CN" w:bidi="ar"/>
              </w:rPr>
              <w:t xml:space="preserve">布局</w:t>
            </w:r>
            <w:r>
              <w:rPr>
                <w:rFonts w:hint="eastAsia" w:ascii="宋体" w:hAnsi="宋体" w:cs="宋体"/>
                <w:color w:val="auto"/>
                <w:sz w:val="22"/>
                <w:szCs w:val="22"/>
                <w:highlight w:val="none"/>
                <w:lang w:eastAsia="zh-CN" w:bidi="ar"/>
              </w:rPr>
              <w:t xml:space="preserve">深化</w:t>
            </w:r>
            <w:r>
              <w:rPr>
                <w:rFonts w:hint="eastAsia" w:ascii="宋体" w:hAnsi="宋体" w:cs="宋体"/>
                <w:color w:val="auto"/>
                <w:sz w:val="22"/>
                <w:szCs w:val="22"/>
                <w:highlight w:val="none"/>
                <w:lang w:val="en-US" w:eastAsia="zh-CN" w:bidi="ar"/>
              </w:rPr>
              <w:t xml:space="preserve">设计</w:t>
            </w:r>
            <w:r>
              <w:rPr>
                <w:rFonts w:hint="eastAsia" w:ascii="宋体" w:hAnsi="宋体" w:cs="宋体"/>
                <w:color w:val="auto"/>
                <w:sz w:val="22"/>
                <w:szCs w:val="22"/>
                <w:highlight w:val="none"/>
                <w:lang w:eastAsia="zh-CN" w:bidi="ar"/>
              </w:rPr>
              <w:t xml:space="preserve">图纸和设计效果图（包含且不限于：参观路线、</w:t>
            </w:r>
            <w:r>
              <w:rPr>
                <w:rFonts w:hint="eastAsia" w:ascii="宋体" w:hAnsi="宋体" w:cs="宋体"/>
                <w:color w:val="auto"/>
                <w:sz w:val="22"/>
                <w:szCs w:val="22"/>
                <w:highlight w:val="none"/>
                <w:lang w:val="en-US" w:eastAsia="zh-CN" w:bidi="ar"/>
              </w:rPr>
              <w:t xml:space="preserve">布局</w:t>
            </w:r>
            <w:r>
              <w:rPr>
                <w:rFonts w:hint="eastAsia" w:ascii="宋体" w:hAnsi="宋体" w:cs="宋体"/>
                <w:color w:val="auto"/>
                <w:sz w:val="22"/>
                <w:szCs w:val="22"/>
                <w:highlight w:val="none"/>
                <w:lang w:eastAsia="zh-CN" w:bidi="ar"/>
              </w:rPr>
              <w:t xml:space="preserve">形式）。</w:t>
            </w:r>
            <w:r>
              <w:rPr>
                <w:rFonts w:hint="eastAsia" w:ascii="宋体" w:hAnsi="宋体" w:cs="宋体"/>
                <w:color w:val="auto"/>
                <w:sz w:val="22"/>
                <w:szCs w:val="22"/>
                <w:highlight w:val="none"/>
                <w:lang w:val="en-US" w:eastAsia="zh-CN" w:bidi="ar"/>
              </w:rPr>
              <w:t xml:space="preserve">具体方案设计需求详见“四、项目实施需求--</w:t>
            </w:r>
            <w:r>
              <w:rPr>
                <w:rFonts w:hint="eastAsia" w:ascii="宋体" w:hAnsi="宋体" w:cs="宋体"/>
                <w:color w:val="auto"/>
                <w:sz w:val="22"/>
                <w:szCs w:val="22"/>
                <w:highlight w:val="none"/>
                <w:lang w:eastAsia="zh-CN" w:bidi="ar"/>
              </w:rPr>
              <w:t xml:space="preserve">（三）特藏库</w:t>
            </w:r>
            <w:r>
              <w:rPr>
                <w:rFonts w:hint="eastAsia" w:ascii="宋体" w:hAnsi="宋体" w:cs="宋体"/>
                <w:color w:val="auto"/>
                <w:sz w:val="22"/>
                <w:szCs w:val="22"/>
                <w:highlight w:val="none"/>
                <w:lang w:val="en-US" w:eastAsia="zh-CN" w:bidi="ar"/>
              </w:rPr>
              <w:t xml:space="preserve">布局</w:t>
            </w:r>
            <w:r>
              <w:rPr>
                <w:rFonts w:hint="eastAsia" w:ascii="宋体" w:hAnsi="宋体" w:cs="宋体"/>
                <w:color w:val="auto"/>
                <w:sz w:val="22"/>
                <w:szCs w:val="22"/>
                <w:highlight w:val="none"/>
                <w:lang w:eastAsia="zh-CN" w:bidi="ar"/>
              </w:rPr>
              <w:t xml:space="preserve">设计方案</w:t>
            </w:r>
            <w:r>
              <w:rPr>
                <w:rFonts w:hint="eastAsia" w:ascii="宋体" w:hAnsi="宋体" w:cs="宋体"/>
                <w:color w:val="auto"/>
                <w:sz w:val="22"/>
                <w:szCs w:val="22"/>
                <w:highlight w:val="none"/>
                <w:lang w:val="en-US" w:eastAsia="zh-CN" w:bidi="ar"/>
              </w:rPr>
              <w:t xml:space="preserve">需求”。</w:t>
            </w:r>
            <w:r/>
          </w:p>
          <w:p>
            <w:pPr>
              <w:shd w:val="clear" w:color="auto"/>
              <w:rPr>
                <w:rFonts w:hint="default"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中标后供应商需结合馆藏资源做好深化设计，并提供具体项目实施方案，经采购方确认后方可进场。</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石膏板天花</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#1.轻钢承载龙骨≥CS50x15mm，中距≤1200mm，用吊件与通丝吊杆连接，调平；轻钢覆面次龙骨≥CB50x19mm，中距≥400mm*600mm，用挂件与承载龙骨连接</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#2.≥9.5mm厚纸面石膏板，用自攻螺丝及白乳胶错缝粘钉于覆面龙骨，螺钉中距</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200mm、距板边≥15mm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#3.刮嵌缝腻子、抹钉眼、贴嵌缝带；涂刷108建筑胶水1遍；满刮腻子3遍找平；刷乳胶漆3遍。</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20</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铝方通装饰吊顶</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rPr>
            </w:pPr>
            <w:r>
              <w:rPr>
                <w:rFonts w:ascii="宋体" w:hAnsi="宋体" w:cs="宋体"/>
                <w:color w:val="auto"/>
                <w:sz w:val="22"/>
                <w:szCs w:val="22"/>
                <w:highlight w:val="none"/>
                <w:lang w:eastAsia="zh-CN"/>
              </w:rPr>
              <w:t xml:space="preserve">#1.方通专用吊筋及龙骨</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#2.规格≥50mm*100mm*0.5mm@100mm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#3.原顶面喷黑处理</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180</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基础墙体</w:t>
            </w:r>
            <w:r/>
          </w:p>
        </w:tc>
        <w:tc>
          <w:tcPr>
            <w:shd w:val="clear" w:color="auto" w:fill="ffffff"/>
            <w:tcW w:w="3363" w:type="pct"/>
            <w:vAlign w:val="center"/>
            <w:textDirection w:val="lrTb"/>
            <w:noWrap w:val="false"/>
          </w:tcPr>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#1.轻钢龙骨基础≥400mm*600mm；单层≥5mm阻燃夹板+12mm厚纸面石膏板</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#2.满批腻子3遍，打磨后滚涂底漆或基膜，立体UV底纹宣绒墙布</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#3.根据原特藏库房区域照明及强电拆除绝缘封堵及原照明控制回路改造调整。</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12.5</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玄关背景墙</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#1.75系列轻钢龙骨骨架搭建，整体加固处理与原始顶地相连；</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bidi="ar"/>
              </w:rPr>
              <w:t xml:space="preserve">9mm阻燃板+9.5mm石膏板封板；局部造型处理和制作。</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#2.满批腻子3遍，打磨后滚涂底漆或基膜；局部立体UV底纹宣绒墙布、艺术漆等。</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15</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restart"/>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强电改造</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根据原特藏库房区域照明及强电拆除绝缘封堵及原照明控制回路改造调整。</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开关</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#1.名称：单联单控开关。</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#2.规格：250V，10A。</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#3.安装方式：嵌墙暗装，距地1.2m。</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个</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continue"/>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插座</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#1.名称：单相五孔插座。</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#2.规格：250V，10A。</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#3.安装方式：嵌墙暗装，距地0.3m。</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个</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5</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continue"/>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布管</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#1.名称：穿线管。</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#2.材质：镀锌钢管。</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#3.规格：</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JDG</w:t>
            </w:r>
            <w:r>
              <w:rPr>
                <w:rFonts w:hint="eastAsia" w:ascii="宋体" w:hAnsi="宋体" w:cs="宋体"/>
                <w:color w:val="auto"/>
                <w:sz w:val="22"/>
                <w:szCs w:val="22"/>
                <w:highlight w:val="none"/>
              </w:rPr>
              <w:t xml:space="preserve">Φ</w:t>
            </w:r>
            <w:r>
              <w:rPr>
                <w:rFonts w:hint="eastAsia" w:ascii="宋体" w:hAnsi="宋体" w:cs="宋体"/>
                <w:color w:val="auto"/>
                <w:sz w:val="22"/>
                <w:szCs w:val="22"/>
                <w:highlight w:val="none"/>
                <w:lang w:eastAsia="zh-CN"/>
              </w:rPr>
              <w:t xml:space="preserve">25。</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#4.配置形式：墙面开槽暗布/顶内暗布。</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465</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continue"/>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rPr>
              <w:t xml:space="preserve">布线</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#1.名称：电源线。</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#2.配线形式：管内穿线。</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#3.规格：</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BV-2.5mm2。</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1395</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专业轨道射灯</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rPr>
              <w:t xml:space="preserve">#1.功率：</w:t>
            </w:r>
            <w:r>
              <w:rPr>
                <w:rFonts w:hint="eastAsia" w:ascii="宋体" w:hAnsi="宋体" w:cs="宋体"/>
                <w:color w:val="auto"/>
                <w:sz w:val="22"/>
                <w:szCs w:val="22"/>
                <w:highlight w:val="none"/>
                <w:lang w:val="en-US" w:eastAsia="zh-CN"/>
              </w:rPr>
              <w:t xml:space="preserve">≥</w:t>
            </w:r>
            <w:r>
              <w:rPr>
                <w:rFonts w:hint="eastAsia" w:ascii="宋体" w:hAnsi="宋体" w:cs="宋体"/>
                <w:color w:val="auto"/>
                <w:sz w:val="22"/>
                <w:szCs w:val="22"/>
                <w:highlight w:val="none"/>
              </w:rPr>
              <w:t xml:space="preserve">15W</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rPr>
              <w:t xml:space="preserve">#2色温：</w:t>
            </w:r>
            <w:r>
              <w:rPr>
                <w:rFonts w:hint="eastAsia" w:ascii="宋体" w:hAnsi="宋体" w:cs="宋体"/>
                <w:color w:val="auto"/>
                <w:sz w:val="22"/>
                <w:szCs w:val="22"/>
                <w:highlight w:val="none"/>
                <w:lang w:val="en-US" w:eastAsia="zh-CN"/>
              </w:rPr>
              <w:t xml:space="preserve">≥</w:t>
            </w:r>
            <w:r>
              <w:rPr>
                <w:rFonts w:hint="eastAsia" w:ascii="宋体" w:hAnsi="宋体" w:cs="宋体"/>
                <w:color w:val="auto"/>
                <w:sz w:val="22"/>
                <w:szCs w:val="22"/>
                <w:highlight w:val="none"/>
              </w:rPr>
              <w:t xml:space="preserve">3000K；CRI</w:t>
            </w:r>
            <w:r>
              <w:rPr>
                <w:rFonts w:hint="eastAsia" w:ascii="宋体" w:hAnsi="宋体" w:cs="宋体"/>
                <w:color w:val="auto"/>
                <w:sz w:val="22"/>
                <w:szCs w:val="22"/>
                <w:highlight w:val="none"/>
                <w:lang w:val="en-US" w:eastAsia="zh-CN"/>
              </w:rPr>
              <w:t xml:space="preserve">≥</w:t>
            </w:r>
            <w:r>
              <w:rPr>
                <w:rFonts w:hint="eastAsia" w:ascii="宋体" w:hAnsi="宋体" w:cs="宋体"/>
                <w:color w:val="auto"/>
                <w:sz w:val="22"/>
                <w:szCs w:val="22"/>
                <w:highlight w:val="none"/>
              </w:rPr>
              <w:t xml:space="preserve">90</w:t>
            </w:r>
            <w:r>
              <w:rPr>
                <w:rFonts w:hint="eastAsia" w:ascii="宋体" w:hAnsi="宋体" w:cs="宋体"/>
                <w:color w:val="auto"/>
                <w:sz w:val="22"/>
                <w:szCs w:val="22"/>
                <w:highlight w:val="none"/>
                <w:lang w:eastAsia="zh-CN"/>
              </w:rPr>
              <w:t xml:space="preserve">。</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#3.灯具颜色：黑色/白色；IP20。</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#4.调光方式：单灯调光；配光：5°~60°。</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#5.含配套电源驱动、遮光叶、软接、直接、灯具配套轨道等。</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40</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restart"/>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i w:val="0"/>
                <w:iCs w:val="0"/>
                <w:color w:val="auto"/>
                <w:sz w:val="20"/>
                <w:szCs w:val="20"/>
                <w:highlight w:val="none"/>
                <w:u w:val="none"/>
                <w:lang w:val="en-US" w:eastAsia="zh-CN" w:bidi="ar"/>
              </w:rPr>
              <w:t xml:space="preserve">布局</w:t>
            </w:r>
            <w:r>
              <w:rPr>
                <w:rFonts w:hint="eastAsia" w:ascii="宋体" w:hAnsi="宋体" w:cs="宋体"/>
                <w:color w:val="auto"/>
                <w:sz w:val="22"/>
                <w:szCs w:val="22"/>
                <w:highlight w:val="none"/>
                <w:lang w:eastAsia="zh-CN" w:bidi="ar"/>
              </w:rPr>
              <w:t xml:space="preserve">部分</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#1.展板边框材质：6063-T5工业铝合金（GB/T 5237标准）壁厚：≥2.0mm，表面处理：哑光阳极氧化（膜厚≥AA15级）或电泳涂层（膜厚≥18μm）。</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w:t>
            </w:r>
            <w:r>
              <w:rPr>
                <w:rStyle w:val="1171"/>
                <w:color w:val="auto"/>
                <w:highlight w:val="none"/>
                <w:lang w:eastAsia="zh-CN" w:bidi="ar"/>
              </w:rPr>
              <w:t xml:space="preserve">‌</w:t>
            </w:r>
            <w:r>
              <w:rPr>
                <w:rFonts w:hint="eastAsia" w:ascii="宋体" w:hAnsi="宋体" w:cs="宋体"/>
                <w:color w:val="auto"/>
                <w:sz w:val="22"/>
                <w:szCs w:val="22"/>
                <w:highlight w:val="none"/>
                <w:lang w:eastAsia="zh-CN" w:bidi="ar"/>
              </w:rPr>
              <w:t xml:space="preserve">2.面板基材</w:t>
            </w:r>
            <w:r>
              <w:rPr>
                <w:rStyle w:val="1171"/>
                <w:color w:val="auto"/>
                <w:highlight w:val="none"/>
                <w:lang w:eastAsia="zh-CN" w:bidi="ar"/>
              </w:rPr>
              <w:t xml:space="preserve">‌</w:t>
            </w:r>
            <w:r>
              <w:rPr>
                <w:rFonts w:hint="eastAsia" w:ascii="宋体" w:hAnsi="宋体" w:cs="宋体"/>
                <w:color w:val="auto"/>
                <w:sz w:val="22"/>
                <w:szCs w:val="22"/>
                <w:highlight w:val="none"/>
                <w:lang w:eastAsia="zh-CN" w:bidi="ar"/>
              </w:rPr>
              <w:t xml:space="preserve">类型：高密度PVC发泡板（密度≥0.55g/cm³）或博物馆级无酸宣绒布厚度：15±0.5mm，画面彩色不掉色墨水高精度UV。</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20</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continue"/>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#1.</w:t>
            </w:r>
            <w:r>
              <w:rPr>
                <w:rStyle w:val="1171"/>
                <w:color w:val="auto"/>
                <w:highlight w:val="none"/>
                <w:lang w:eastAsia="zh-CN" w:bidi="ar"/>
              </w:rPr>
              <w:t xml:space="preserve">‌</w:t>
            </w:r>
            <w:r>
              <w:rPr>
                <w:rFonts w:hint="eastAsia" w:ascii="宋体" w:hAnsi="宋体" w:cs="宋体"/>
                <w:color w:val="auto"/>
                <w:sz w:val="22"/>
                <w:szCs w:val="22"/>
                <w:highlight w:val="none"/>
                <w:lang w:eastAsia="zh-CN" w:bidi="ar"/>
              </w:rPr>
              <w:t xml:space="preserve">立体字主体材料：高透亚克力（PMMA）或6061铝合金（厚度≥3mm，TVOC释放≤0.5mg/m³），表面哑光UV涂层处理（防反光，ΔE色差≤1.5）。字体厚度：30mm，边缘倒角R≤1mm防止划伤，拼缝间隙≤0.8mm。</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15</w:t>
            </w:r>
            <w:r/>
          </w:p>
        </w:tc>
      </w:tr>
      <w:tr>
        <w:trPr>
          <w:trHeight w:val="285"/>
        </w:trPr>
        <w:tc>
          <w:tcPr>
            <w:gridSpan w:val="5"/>
            <w:shd w:val="clear" w:color="auto" w:fill="ffffff"/>
            <w:tcW w:w="5000" w:type="pct"/>
            <w:vAlign w:val="center"/>
            <w:textDirection w:val="lrTb"/>
            <w:noWrap w:val="false"/>
          </w:tcPr>
          <w:p>
            <w:pPr>
              <w:jc w:val="center"/>
              <w:shd w:val="clear" w:color="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eastAsia="zh-CN" w:bidi="ar"/>
              </w:rPr>
              <w:t xml:space="preserve">（二）魔法墙交互</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吊架</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#1.金属材质\长度可调节</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#2金属烤漆白色或黑色</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#3管内直径：</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40mm长度80cm-150cm</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高清信号传输设备</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rPr>
              <w:t xml:space="preserve">#1.分辨率</w:t>
            </w:r>
            <w:r>
              <w:rPr>
                <w:rFonts w:ascii="宋体" w:hAnsi="宋体" w:cs="宋体"/>
                <w:color w:val="auto"/>
                <w:sz w:val="22"/>
                <w:szCs w:val="22"/>
                <w:highlight w:val="none"/>
                <w:lang w:eastAsia="zh-CN"/>
              </w:rPr>
              <w:t xml:space="preserve">≥</w:t>
            </w:r>
            <w:r>
              <w:rPr>
                <w:rFonts w:ascii="宋体" w:hAnsi="宋体" w:cs="宋体"/>
                <w:color w:val="auto"/>
                <w:sz w:val="22"/>
                <w:szCs w:val="22"/>
                <w:highlight w:val="none"/>
              </w:rPr>
              <w:t xml:space="preserve">4K2K@60Hz(4</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t xml:space="preserve">2</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t xml:space="preserve">0)/4K2K@30Hz,向下兼容</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t xml:space="preserve">#2.1920*1200@60Hz/1080P@60Hz</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br/>
            </w:r>
            <w:r>
              <w:rPr>
                <w:rFonts w:ascii="宋体" w:hAnsi="宋体" w:cs="宋体"/>
                <w:color w:val="auto"/>
                <w:sz w:val="22"/>
                <w:szCs w:val="22"/>
                <w:highlight w:val="none"/>
              </w:rPr>
              <w:t xml:space="preserve">2.7.1声道和LPCM/DTS-HD Master Audio</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br/>
            </w:r>
            <w:r>
              <w:rPr>
                <w:rFonts w:ascii="宋体" w:hAnsi="宋体" w:cs="宋体"/>
                <w:color w:val="auto"/>
                <w:sz w:val="22"/>
                <w:szCs w:val="22"/>
                <w:highlight w:val="none"/>
              </w:rPr>
              <w:t xml:space="preserve">#3.EDID&amp;HDCP透传，可以兼容各种HDMI设备</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br/>
            </w:r>
            <w:r>
              <w:rPr>
                <w:rFonts w:ascii="宋体" w:hAnsi="宋体" w:cs="宋体"/>
                <w:color w:val="auto"/>
                <w:sz w:val="22"/>
                <w:szCs w:val="22"/>
                <w:highlight w:val="none"/>
              </w:rPr>
              <w:t xml:space="preserve">#4.RS232透传，波特率范围110~115200bps</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br/>
            </w:r>
            <w:r>
              <w:rPr>
                <w:rFonts w:ascii="宋体" w:hAnsi="宋体" w:cs="宋体"/>
                <w:color w:val="auto"/>
                <w:sz w:val="22"/>
                <w:szCs w:val="22"/>
                <w:highlight w:val="none"/>
              </w:rPr>
              <w:t xml:space="preserve">#5.符合HDMI2.0和HDCP2.2标准</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雷达</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#1.感应面积：手掌触控</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#2.定位技术：计算机视觉传感</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#3.操作方式：手掌或非透明物体（不含黑色）</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#4.定位方式：自动标定\手动标定\鼠标标定\异形标定</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#5.触控精度：≤1mm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#6.误差触控帧率：60FPS\75FPS\166FPS</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#7.触控点数：≥30点</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吸顶音响</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rPr>
            </w:pPr>
            <w:r>
              <w:rPr>
                <w:rFonts w:ascii="宋体" w:hAnsi="宋体" w:cs="宋体"/>
                <w:color w:val="auto"/>
                <w:sz w:val="22"/>
                <w:szCs w:val="22"/>
                <w:highlight w:val="none"/>
                <w:lang w:eastAsia="zh-CN"/>
              </w:rPr>
              <w:t xml:space="preserve">#1.额定/功率：≥30W</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#2.输入电压：70V-110</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#3.频率响应：110-1300Hz</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#4.灵敏度：</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92dB</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#5.扬声器：6.5”</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2</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大功率功放</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rPr>
            </w:pPr>
            <w:r>
              <w:rPr>
                <w:rFonts w:ascii="宋体" w:hAnsi="宋体" w:cs="宋体"/>
                <w:color w:val="auto"/>
                <w:sz w:val="22"/>
                <w:szCs w:val="22"/>
                <w:highlight w:val="none"/>
                <w:lang w:eastAsia="zh-CN"/>
              </w:rPr>
              <w:t xml:space="preserve">#1.额定功率：≥350W</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#2.五路五级独立音量控制的分区输出，每路分区音量自由控制</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#3.一路总音量控制，三路线路输入，二路话筒输入，其中一路话筒自带默音功能</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#4.高低音调节</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#5.带提示音</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#6.过热\过载\短路保护等</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#7.带USB/SD插口</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#8.FM收音\MP3格式文件播放\暂停播放等功能</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交互设计</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#1.TCP/UDP网络通讯。</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#2.交互脚本设定二级感应区域</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#3.根据交互脚本制作UI界面及相应元素设计</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#4.根据展厅风格设计</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#5.唤醒触发及响应方式设计制作</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#6.程序框架制作</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UI设计</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#1.待机界面背景</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#2.待机界面触控区域元素、提示指令元素</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#3.内容展示界面背景</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#4.内容展示界面展示图</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#5.内容展示界面触控区域元素\提示指令元素。</w:t>
            </w:r>
            <w:r>
              <w:rPr>
                <w:rFonts w:ascii="宋体" w:hAnsi="宋体" w:cs="宋体"/>
                <w:color w:val="auto"/>
                <w:sz w:val="22"/>
                <w:szCs w:val="22"/>
                <w:highlight w:val="none"/>
                <w:lang w:eastAsia="zh-CN"/>
              </w:rPr>
              <w:br/>
            </w:r>
            <w:r>
              <w:rPr>
                <w:rFonts w:ascii="宋体" w:hAnsi="宋体" w:cs="宋体"/>
                <w:color w:val="auto"/>
                <w:sz w:val="22"/>
                <w:szCs w:val="22"/>
                <w:highlight w:val="none"/>
              </w:rPr>
              <w:t xml:space="preserve">#6.素材的查找\处理</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动画制作</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#1.内容页面转场动效，页面引导动效</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#2.展示动效等动效设计及制作</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#3.素材资料收及及风格策划</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#4.三维动画、特效制作、渲染调色、剪辑合成</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秒</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300</w:t>
            </w:r>
            <w:r/>
          </w:p>
        </w:tc>
      </w:tr>
      <w:tr>
        <w:trPr>
          <w:trHeight w:val="285"/>
        </w:trPr>
        <w:tc>
          <w:tcPr>
            <w:gridSpan w:val="5"/>
            <w:shd w:val="clear" w:color="auto" w:fill="ffffff"/>
            <w:tcW w:w="5000" w:type="pct"/>
            <w:vAlign w:val="center"/>
            <w:textDirection w:val="lrTb"/>
            <w:noWrap w:val="false"/>
          </w:tcPr>
          <w:p>
            <w:pPr>
              <w:jc w:val="center"/>
              <w:shd w:val="clear" w:color="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eastAsia="zh-CN" w:bidi="ar"/>
              </w:rPr>
              <w:t xml:space="preserve">（三）大屏播放系统</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视频处理器</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#1.输入分辨率≥1920×1080@60Hz。</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#2.3画面输出\位置\大小自由调节。</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#3.视频源任意切换\裁剪\缩放。</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#4.HDCP高带宽数字内容保护技术。</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#5.USB/RS232接口控制输入：DVI×2 HDMI×1。</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钢结构</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#1、类别：≥20mm*40mm制作镀锌方管支架\装饰包边。</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5</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吸顶音响</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#1.额定/功率：≥30W。</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#2.输入电压：70V-110。</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#3.灵敏度：92dB。</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#4.扬声器：6.5”。</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2</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大功率功放</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#1.额定功率：≥350W。</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#2.五路五级独立音量控制的分区输出，每路分区音量自由控制。</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#3.一路总音量控制，三路线路输入，二路话筒输入，其中一路话筒自带默音功能。</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#4.高低音调节。</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#5.带提示音。</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#6.过热\过载\短路保护等。</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#7.带USB/SD插口。</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#8.FM收音\MP3格式文件播放\暂停播放等功能。</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播放程序</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#1.待机界面背景。</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#2.待机界面触控区域元素、提示指令元素。</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#3.内容展示界面背景。</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#4.接收来自展厅边缘节点的指令。</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#5.根据节点展厅管理员要求推送指定资源更新。</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#6.客户端主机状态上报节点。</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#7.主题切换和待机图片和动画的切换控制。</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#8.配置展现串联内容间的延迟暂停指定间隔。</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#9.设置展示端的定时任务定时展示指定内容，循环展示某一个或者一组展示内容。</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项</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动画展示</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#1内容页面转场动效，页面引导动效。</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#2.展示动效等动效设计及制作。</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#3.素材资料收及及风格策划。</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#4.三维动画、特效制作、渲染调色、剪辑合成。</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秒</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300</w:t>
            </w:r>
            <w:r/>
          </w:p>
        </w:tc>
      </w:tr>
      <w:tr>
        <w:trPr>
          <w:trHeight w:val="285"/>
        </w:trPr>
        <w:tc>
          <w:tcPr>
            <w:gridSpan w:val="5"/>
            <w:shd w:val="clear" w:color="auto" w:fill="ffffff"/>
            <w:tcW w:w="5000" w:type="pct"/>
            <w:vAlign w:val="center"/>
            <w:textDirection w:val="lrTb"/>
            <w:noWrap w:val="false"/>
          </w:tcPr>
          <w:p>
            <w:pPr>
              <w:jc w:val="center"/>
              <w:shd w:val="clear" w:color="auto"/>
              <w:rPr>
                <w:rFonts w:hint="eastAsia" w:ascii="宋体" w:hAnsi="宋体" w:cs="宋体"/>
                <w:b/>
                <w:bCs/>
                <w:color w:val="auto"/>
                <w:sz w:val="22"/>
                <w:szCs w:val="22"/>
                <w:highlight w:val="none"/>
                <w:lang w:eastAsia="zh-CN"/>
              </w:rPr>
            </w:pPr>
            <w:r>
              <w:rPr>
                <w:rFonts w:hint="eastAsia" w:ascii="宋体" w:hAnsi="宋体" w:cs="宋体"/>
                <w:b/>
                <w:bCs/>
                <w:color w:val="auto"/>
                <w:sz w:val="22"/>
                <w:szCs w:val="22"/>
                <w:highlight w:val="none"/>
                <w:lang w:eastAsia="zh-CN" w:bidi="ar"/>
              </w:rPr>
              <w:t xml:space="preserve">（四）触摸查询交互系统</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UI设计制作</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#1.待机界面背景。</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#2.待机界面触控区域元素、提示指令元素。</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#3.内容展示界面背景。</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#4.内容展示界面展示图。</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#5.内容展示界面触控区域元素\提示指令元素。</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#6</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eastAsia="zh-CN" w:bidi="ar"/>
              </w:rPr>
              <w:t xml:space="preserve">素材的查找\处理。</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gridSpan w:val="5"/>
            <w:shd w:val="clear" w:color="auto" w:fill="ffffff"/>
            <w:tcW w:w="5000" w:type="pct"/>
            <w:vAlign w:val="center"/>
            <w:textDirection w:val="lrTb"/>
            <w:noWrap w:val="false"/>
          </w:tcPr>
          <w:p>
            <w:pPr>
              <w:jc w:val="center"/>
              <w:shd w:val="clear" w:color="auto"/>
              <w:rPr>
                <w:rFonts w:hint="eastAsia" w:ascii="宋体" w:hAnsi="宋体" w:cs="宋体"/>
                <w:b/>
                <w:bCs/>
                <w:color w:val="auto"/>
                <w:sz w:val="22"/>
                <w:szCs w:val="22"/>
                <w:highlight w:val="none"/>
                <w:lang w:eastAsia="zh-CN"/>
              </w:rPr>
            </w:pPr>
            <w:r>
              <w:rPr>
                <w:rFonts w:hint="eastAsia" w:ascii="宋体" w:hAnsi="宋体" w:cs="宋体"/>
                <w:b/>
                <w:bCs/>
                <w:color w:val="auto"/>
                <w:sz w:val="22"/>
                <w:szCs w:val="22"/>
                <w:highlight w:val="none"/>
                <w:lang w:eastAsia="zh-CN" w:bidi="ar"/>
              </w:rPr>
              <w:t xml:space="preserve">（五）中控系统</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键盘鼠标套装</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#1.USB接口。</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智能控制模块</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#1.控制方式：面板控制、电脑控制、电脑定时、中控控制。</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#2.面板控制：一键延时启停,紧急停止,模式切换，单键单元控制。</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#3.电脑控制：可一键延时启停，单路启停，紧急停止。对功率、温度、烟雾等状态实时检测，并保存操作记录，报警记录。</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#4.电脑定时：每天可设置最多4组时间段，按星期启停。定好时间后，支持脱机定时运行。</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#5.中控控制：提供MODBUS-RTU、MODBUS-TCP、MODBUS-UDP协议。</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#6.自动联机，直接操作，不用人工设置。</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#7.配有应急启动模块（QN-Smart/007），PLC故障应急使用。</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#8.保护内容：1）零线电缆高温保护、2）高温断电保护、3）短路保护、4）烟雾保护。</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#9.输入电压：380 V，三相五线。</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#10.输出电压：220 V。</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#11.回路状态监测：双回路。</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#12.远程控制：有。</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#13.零地排：8位铜排×1。</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手持平板终端</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#1.屏幕尺寸≥10.2寸，内存≥64G。</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网络交换机</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#1.≥24个自适应千兆电口，≥4个千兆光口。</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#2.支持交换容量≥336Gbps，包转发率≥132Mpps。</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#3.符合IEEE 802.3，IEEE 802.3u，IEEE 802.3x，IEEE 802.3ab，IEEE 802.3z，IEEE 802.3ad通信标准。</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#4.支持工作温度-10℃～55℃。</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#5.以端口能力100%发送数据时，不发生丢包。</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#6.雷电防护支持共模2KV、差模1KV。</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#7.支持静态链路聚合支持LACP。</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#8.包转发速率在不同帧长度下均能以线速转发数据帧。</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#9.在30s内按不同帧长度下的吞吐量均为100%。</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无线AP</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#1.传输协议2.4GHz频段802.11/b/g/n，5G频段802.11a/b/g/n/ac Wave1/Wave2。</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#2.空间流数2.4GHz 2条空间流，2x2 MIMO。</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#3.5GHz 2条空间流，2x2 MIMO。</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#4.传输速率2.4GHz 300Mbps；5GHz 867Mbps。整机1167Mbps。</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#5.业务端口1个10/100/1000Mbps自协商以太网口，PoE受电。</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#6.1个DC电源接口。</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#7.1个Reset复位接口。</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#8.供电方式802.3af/802.3at兼容供电。</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4</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AC管理器</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#1.路由器类型上网行为管理路由器，企业级路由器，VPN路由器。</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#2.网络标准802.11a/n/ac和802.11b/g/n同时工作。</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#3.网络协议DHCP Relay。</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#4.传输速率10/100/1000Mbps。</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#5.广域网接口≥1个。</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#6.局域网接口≥4个。</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#7.扩展模块≥200台。</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restart"/>
            <w:textDirection w:val="lrTb"/>
            <w:noWrap w:val="false"/>
          </w:tcPr>
          <w:p>
            <w:pPr>
              <w:jc w:val="center"/>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智能中央控制服务器</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中控系统</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智能中央控制服务器</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#1.智能中控系统采用物联网框架结构，分为连接层\感知层和智能处理层。物联网中控系统具备高稳定性和可扩展性。</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#2.网络连接运用TCP/IP\WebSocket\Zigbee\Wifi等标准物联网连接协议。</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#3.系统各类感应设备互联，连接中控系统的设备具有唯一ID识别。</w:t>
            </w:r>
            <w:r/>
          </w:p>
        </w:tc>
        <w:tc>
          <w:tcPr>
            <w:shd w:val="clear" w:color="auto" w:fill="ffffff"/>
            <w:tcW w:w="683" w:type="dxa"/>
            <w:vAlign w:val="center"/>
            <w:vMerge w:val="restart"/>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jc w:val="center"/>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r>
            <w:r/>
          </w:p>
          <w:p>
            <w:pPr>
              <w:jc w:val="center"/>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r>
            <w:r/>
          </w:p>
          <w:p>
            <w:pPr>
              <w:jc w:val="center"/>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r>
            <w:r/>
          </w:p>
          <w:p>
            <w:pPr>
              <w:jc w:val="center"/>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r>
            <w:r/>
          </w:p>
          <w:p>
            <w:pPr>
              <w:jc w:val="center"/>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r>
            <w:r/>
          </w:p>
          <w:p>
            <w:pPr>
              <w:jc w:val="center"/>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项</w:t>
            </w:r>
            <w:r/>
          </w:p>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738" w:type="dxa"/>
            <w:vAlign w:val="center"/>
            <w:vMerge w:val="restart"/>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jc w:val="center"/>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r>
            <w:r/>
          </w:p>
          <w:p>
            <w:pPr>
              <w:jc w:val="center"/>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r>
            <w:r/>
          </w:p>
          <w:p>
            <w:pPr>
              <w:jc w:val="center"/>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r>
            <w:r/>
          </w:p>
          <w:p>
            <w:pPr>
              <w:jc w:val="center"/>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r>
            <w:r/>
          </w:p>
          <w:p>
            <w:pPr>
              <w:jc w:val="center"/>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r>
            <w:r/>
          </w:p>
          <w:p>
            <w:pPr>
              <w:jc w:val="center"/>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1</w:t>
            </w:r>
            <w:r/>
          </w:p>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continue"/>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中控系统</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#1.可以控制设备开关机\内容播放及各类展示控制。</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中央控制软件核心架构，特藏库展区实现设备“一键”开启功能，包括：灯光开关控制、投影机、触摸屏、电脑等设备开关机单独控制，影片播放、暂定、停止的开启关闭等通过中控集成系统，合理有效的管理。实现使用一台手持平板终端控制后台程序。</w:t>
            </w:r>
            <w:r/>
          </w:p>
        </w:tc>
        <w:tc>
          <w:tcPr>
            <w:shd w:val="clear" w:color="auto" w:fill="ffffff"/>
            <w:tcW w:w="360" w:type="pct"/>
            <w:vAlign w:val="center"/>
            <w:vMerge w:val="continue"/>
            <w:textDirection w:val="lrTb"/>
            <w:noWrap w:val="false"/>
          </w:tcPr>
          <w:p>
            <w:pPr>
              <w:rPr>
                <w:highlight w:val="none"/>
              </w:rPr>
            </w:pPr>
            <w:r>
              <w:rPr>
                <w:highlight w:val="none"/>
              </w:rPr>
            </w:r>
            <w:r/>
          </w:p>
        </w:tc>
        <w:tc>
          <w:tcPr>
            <w:shd w:val="clear" w:color="auto" w:fill="ffffff"/>
            <w:tcW w:w="389" w:type="pct"/>
            <w:vAlign w:val="center"/>
            <w:vMerge w:val="continue"/>
            <w:textDirection w:val="lrTb"/>
            <w:noWrap w:val="false"/>
          </w:tcPr>
          <w:p>
            <w:pPr>
              <w:rPr>
                <w:highlight w:val="none"/>
              </w:rPr>
            </w:pPr>
            <w:r>
              <w:rPr>
                <w:highlight w:val="none"/>
              </w:rPr>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辅材</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#1、名称：穿管布管线。</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#2、规格：6类网线、卡侬焊接头，插线板，3.5音频，标签纸，轧带，螺钉，胶水，绝缘胶，水晶头等所必须的辅材与其它线材。</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项</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gridSpan w:val="5"/>
            <w:shd w:val="clear" w:color="auto" w:fill="ffffff"/>
            <w:tcW w:w="5000" w:type="pct"/>
            <w:vAlign w:val="center"/>
            <w:textDirection w:val="lrTb"/>
            <w:noWrap w:val="false"/>
          </w:tcPr>
          <w:p>
            <w:pPr>
              <w:jc w:val="center"/>
              <w:shd w:val="clear" w:color="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eastAsia="zh-CN" w:bidi="ar"/>
              </w:rPr>
              <w:t xml:space="preserve">（六）展柜</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独立展示柜</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#1.柜体材质：</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1.5mm厚度冷轧板\表面除锈\静电喷涂。</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#2.玻璃罩：低反射钢化玻璃，厚度</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8mm；可见光透射率≥95%，反光率≤1%。</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#3.硬包展台：制作</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12mm双面防火阻燃版外包亚麻布，亚麻布等所有用材均采用环保型材料。</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#4.开启方式：气动上掀开启；液压杆整体无砂眼、裂纹、变形等缺陷，活塞杆表面镀硬铬均匀，无划痕、锈蚀，缸筒涂层附着力强，耐盐雾测试≥48小时无锈蚀。</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#5.照明系统：LED立杆门型灯带；光效≥</w:t>
            </w:r>
            <w:r>
              <w:rPr>
                <w:rFonts w:hint="eastAsia" w:ascii="宋体" w:hAnsi="宋体" w:cs="宋体"/>
                <w:color w:val="auto"/>
                <w:sz w:val="22"/>
                <w:szCs w:val="22"/>
                <w:highlight w:val="none"/>
                <w:lang w:val="en-US" w:eastAsia="zh-CN"/>
              </w:rPr>
              <w:t xml:space="preserve">140</w:t>
            </w:r>
            <w:r>
              <w:rPr>
                <w:rFonts w:ascii="宋体" w:hAnsi="宋体" w:cs="宋体"/>
                <w:color w:val="auto"/>
                <w:sz w:val="22"/>
                <w:szCs w:val="22"/>
                <w:highlight w:val="none"/>
                <w:lang w:eastAsia="zh-CN"/>
              </w:rPr>
              <w:t xml:space="preserve">lm/W，显色指数Ra≥</w:t>
            </w:r>
            <w:r>
              <w:rPr>
                <w:rFonts w:hint="eastAsia" w:ascii="宋体" w:hAnsi="宋体" w:cs="宋体"/>
                <w:color w:val="auto"/>
                <w:sz w:val="22"/>
                <w:szCs w:val="22"/>
                <w:highlight w:val="none"/>
                <w:lang w:val="en-US" w:eastAsia="zh-CN"/>
              </w:rPr>
              <w:t xml:space="preserve">90</w:t>
            </w:r>
            <w:r>
              <w:rPr>
                <w:rFonts w:ascii="宋体" w:hAnsi="宋体" w:cs="宋体"/>
                <w:color w:val="auto"/>
                <w:sz w:val="22"/>
                <w:szCs w:val="22"/>
                <w:highlight w:val="none"/>
                <w:lang w:eastAsia="zh-CN"/>
              </w:rPr>
              <w:t xml:space="preserve">，色温差≤150K。</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#6.防盗锁具：专用防盗锁具采用耐磨密封件，适配博物馆长期低频次启闭需求，确保使用寿命。</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16</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墙体展示柜</w:t>
            </w:r>
            <w:r/>
          </w:p>
        </w:tc>
        <w:tc>
          <w:tcPr>
            <w:shd w:val="clear" w:color="auto" w:fill="ffffff"/>
            <w:tcW w:w="3363" w:type="pct"/>
            <w:vAlign w:val="center"/>
            <w:textDirection w:val="lrTb"/>
            <w:noWrap w:val="false"/>
          </w:tcPr>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#1.柜体骨架主体结构</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工艺：展示柜整体框架采用优质冷拔钢管型材经切割、钝化、调直、表校、胎具校正后采用气体保护焊焊接（焊口无氧化现象）增加焊接强度，焊接成形后，用专业设备磨平打光，防锈处理后采用静电高温喷涂工艺，柜体结构水平及垂直度±2mm，并设计有水平调节装置。</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#2.展柜结构用铝型材及边框材料制作</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工艺：展柜使用型材与玻璃连接部分的结构符合高性能展柜的要求，壁厚≥3mm优质铝合金专用型材，挤压成型。</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#3.展示柜箱体饰面</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工艺：采用≥</w:t>
            </w:r>
            <w:r>
              <w:rPr>
                <w:rFonts w:ascii="宋体" w:hAnsi="宋体" w:cs="宋体"/>
                <w:color w:val="auto"/>
                <w:sz w:val="22"/>
                <w:szCs w:val="22"/>
                <w:highlight w:val="none"/>
              </w:rPr>
              <w:t xml:space="preserve">δ</w:t>
            </w:r>
            <w:r>
              <w:rPr>
                <w:rFonts w:ascii="宋体" w:hAnsi="宋体" w:cs="宋体"/>
                <w:color w:val="auto"/>
                <w:sz w:val="22"/>
                <w:szCs w:val="22"/>
                <w:highlight w:val="none"/>
                <w:lang w:eastAsia="zh-CN"/>
              </w:rPr>
              <w:t xml:space="preserve">1.5mm优质冷轧钢板，经剪切、开槽、冲孔、去角、折弯等专业设备成型后，与龙骨连接采用气体保护焊焊接，采用静电喷涂工艺，将塑粉喷涂在冷轧钢板上，通过200度高温将塑粉融化在冷轧钢板上，形成一体，坚固而平滑，柜体结构水平及垂直度±≤2mm。</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#4.展柜表面及颜色处理</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工艺：采用静电喷涂工艺，颜色可根据用户要求进行电子调色制作。</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静电喷涂前对展柜表面平整度、漏磨处进行检验。涂层均匀，厚度≥50um，表面无漏青、无桔皮、无褶皱、无划伤等现象。</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#5.展示柜用玻璃部分</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工艺：成品展柜采用防紫外线，≥6mm+0.76PVB+6mm夹胶玻璃</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经高压釜高温成型，经设备切割、磨边、精磨、抛光。磨边规格为0.7mm×0.7mm。外露角为安全倒角处理。可阻挡99%的紫外光，透光率达到≥95%。</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#6.展示柜开启系统</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#7.展示柜开启方式：手动开启</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#8.展柜中所使用的喷漆、粘接剂、装饰布等为环保材料，不会散发有害气体污染展品和展厅空气环境。</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展柜内壁板包亚麻布等所有用材均采用环保型材料，展柜的外围材料均为非燃烧性材料，保证展柜的防火性能。</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#9.展柜整体密闭性</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型材密封：整体密闭型结构，展柜密封性能良好，无漏光现象。</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展柜密封采用专用双组密封胶和硅胶密封条密封，保证其密闭性：展示空间空气交换次数≤0.5次/天。</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#10.灯光：顶光采用顶部小射灯+LED洗墙灯。</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小射灯对平面的三维展品进行聚焦性的点光重点照明。保证聚焦性；同时光束角可调节，保证灵活多变。</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色温3000K或者4000K。光源寿命不低于50000小时。</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#11.展柜固定地脚</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地脚功能：调节脚安装在箱体底部，箱体摆位后地脚接触地面，使箱体更稳固摆放在地面。（可调节水平、调整箱体高度）。展柜柜底全封闭结构。</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80</w:t>
            </w:r>
            <w:r/>
          </w:p>
        </w:tc>
      </w:tr>
      <w:tr>
        <w:trPr>
          <w:trHeight w:val="285"/>
        </w:trPr>
        <w:tc>
          <w:tcPr>
            <w:gridSpan w:val="5"/>
            <w:shd w:val="clear" w:color="auto" w:fill="ffffff"/>
            <w:tcW w:w="5000" w:type="pct"/>
            <w:vAlign w:val="center"/>
            <w:textDirection w:val="lrTb"/>
            <w:noWrap w:val="false"/>
          </w:tcPr>
          <w:p>
            <w:pPr>
              <w:jc w:val="center"/>
              <w:shd w:val="clear" w:color="auto"/>
              <w:rPr>
                <w:rFonts w:hint="eastAsia" w:ascii="宋体" w:hAnsi="宋体" w:cs="宋体"/>
                <w:b/>
                <w:bCs/>
                <w:color w:val="auto"/>
                <w:sz w:val="22"/>
                <w:szCs w:val="22"/>
                <w:highlight w:val="none"/>
                <w:lang w:eastAsia="zh-CN" w:bidi="ar"/>
              </w:rPr>
            </w:pPr>
            <w:r/>
            <w:bookmarkStart w:id="73" w:name="三、C区临展馆"/>
            <w:r>
              <w:rPr>
                <w:rFonts w:hint="eastAsia" w:ascii="宋体" w:hAnsi="宋体" w:cs="宋体"/>
                <w:b/>
                <w:bCs/>
                <w:color w:val="auto"/>
                <w:sz w:val="22"/>
                <w:szCs w:val="22"/>
                <w:highlight w:val="none"/>
                <w:lang w:val="en-US" w:eastAsia="zh-CN" w:bidi="ar"/>
              </w:rPr>
              <w:t xml:space="preserve">三</w:t>
            </w:r>
            <w:r>
              <w:rPr>
                <w:rFonts w:hint="eastAsia" w:ascii="宋体" w:hAnsi="宋体" w:cs="宋体"/>
                <w:b/>
                <w:bCs/>
                <w:color w:val="auto"/>
                <w:sz w:val="22"/>
                <w:szCs w:val="22"/>
                <w:highlight w:val="none"/>
                <w:lang w:eastAsia="zh-CN" w:bidi="ar"/>
              </w:rPr>
              <w:t xml:space="preserve">、C区临展厅</w:t>
            </w:r>
            <w:bookmarkEnd w:id="73"/>
            <w:r/>
            <w:r/>
          </w:p>
          <w:p>
            <w:pPr>
              <w:jc w:val="both"/>
              <w:shd w:val="clear" w:color="auto"/>
              <w:rPr>
                <w:rFonts w:hint="eastAsia" w:ascii="宋体" w:hAnsi="宋体" w:cs="宋体"/>
                <w:color w:val="auto"/>
                <w:sz w:val="22"/>
                <w:szCs w:val="22"/>
                <w:highlight w:val="none"/>
                <w:lang w:eastAsia="zh-CN" w:bidi="ar"/>
              </w:rPr>
            </w:pPr>
            <w:r>
              <w:rPr>
                <w:rFonts w:hint="eastAsia" w:ascii="宋体" w:hAnsi="宋体" w:cs="宋体"/>
                <w:b/>
                <w:bCs/>
                <w:color w:val="auto"/>
                <w:sz w:val="22"/>
                <w:szCs w:val="22"/>
                <w:highlight w:val="none"/>
                <w:lang w:val="en-US" w:eastAsia="zh-CN" w:bidi="ar"/>
              </w:rPr>
              <w:t xml:space="preserve">1、</w:t>
            </w:r>
            <w:r>
              <w:rPr>
                <w:rFonts w:hint="eastAsia" w:ascii="宋体" w:hAnsi="宋体" w:cs="宋体"/>
                <w:b/>
                <w:bCs/>
                <w:color w:val="auto"/>
                <w:sz w:val="22"/>
                <w:szCs w:val="22"/>
                <w:highlight w:val="none"/>
                <w:lang w:eastAsia="zh-CN" w:bidi="ar"/>
              </w:rPr>
              <w:t xml:space="preserve">临展厅功能：</w:t>
            </w:r>
            <w:r>
              <w:rPr>
                <w:rFonts w:hint="eastAsia" w:ascii="宋体" w:hAnsi="宋体" w:cs="宋体"/>
                <w:color w:val="auto"/>
                <w:sz w:val="22"/>
                <w:szCs w:val="22"/>
                <w:highlight w:val="none"/>
                <w:lang w:eastAsia="zh-CN" w:bidi="ar"/>
              </w:rPr>
              <w:t xml:space="preserve">临展厅坐落于档案馆</w:t>
            </w:r>
            <w:r>
              <w:rPr>
                <w:rFonts w:ascii="宋体" w:hAnsi="宋体" w:cs="宋体"/>
                <w:color w:val="auto"/>
                <w:sz w:val="22"/>
                <w:szCs w:val="22"/>
                <w:highlight w:val="none"/>
                <w:lang w:eastAsia="zh-CN" w:bidi="ar"/>
              </w:rPr>
              <w:t xml:space="preserve">一</w:t>
            </w:r>
            <w:r>
              <w:rPr>
                <w:rFonts w:hint="eastAsia" w:ascii="宋体" w:hAnsi="宋体" w:cs="宋体"/>
                <w:color w:val="auto"/>
                <w:sz w:val="22"/>
                <w:szCs w:val="22"/>
                <w:highlight w:val="none"/>
                <w:lang w:eastAsia="zh-CN" w:bidi="ar"/>
              </w:rPr>
              <w:t xml:space="preserve">层，建筑面积约</w:t>
            </w:r>
            <w:r>
              <w:rPr>
                <w:rFonts w:ascii="宋体" w:hAnsi="宋体" w:cs="宋体"/>
                <w:color w:val="auto"/>
                <w:sz w:val="22"/>
                <w:szCs w:val="22"/>
                <w:highlight w:val="none"/>
                <w:lang w:eastAsia="zh-CN" w:bidi="ar"/>
              </w:rPr>
              <w:t xml:space="preserve">117</w:t>
            </w:r>
            <w:r>
              <w:rPr>
                <w:rFonts w:hint="eastAsia" w:ascii="宋体" w:hAnsi="宋体" w:cs="宋体"/>
                <w:color w:val="auto"/>
                <w:sz w:val="22"/>
                <w:szCs w:val="22"/>
                <w:highlight w:val="none"/>
                <w:lang w:eastAsia="zh-CN" w:bidi="ar"/>
              </w:rPr>
              <w:t xml:space="preserve">平方米，作为馆内主题展示与灵活</w:t>
            </w:r>
            <w:r>
              <w:rPr>
                <w:rFonts w:hint="eastAsia" w:ascii="宋体" w:hAnsi="宋体" w:cs="宋体"/>
                <w:i w:val="0"/>
                <w:iCs w:val="0"/>
                <w:color w:val="auto"/>
                <w:sz w:val="20"/>
                <w:szCs w:val="20"/>
                <w:highlight w:val="none"/>
                <w:u w:val="none"/>
                <w:lang w:val="en-US" w:eastAsia="zh-CN" w:bidi="ar"/>
              </w:rPr>
              <w:t xml:space="preserve">布局</w:t>
            </w:r>
            <w:r>
              <w:rPr>
                <w:rFonts w:hint="eastAsia" w:ascii="宋体" w:hAnsi="宋体" w:cs="宋体"/>
                <w:color w:val="auto"/>
                <w:sz w:val="22"/>
                <w:szCs w:val="22"/>
                <w:highlight w:val="none"/>
                <w:lang w:eastAsia="zh-CN" w:bidi="ar"/>
              </w:rPr>
              <w:t xml:space="preserve">核心区域，可承载专题档案、临时展览、文化交流等多元展示功能，具有主题的临时展示陈列,其主要功能保持不变,包括顶部空间、要有主题风格背景玄关，展墙、灯光、线路、独立展示柜，所有制作安装含主题标题立体字等，展示墙体具有重复使主题和功能使用，配合消防、暖通</w:t>
            </w:r>
            <w:r>
              <w:rPr>
                <w:rFonts w:hint="eastAsia" w:ascii="宋体" w:hAnsi="宋体" w:cs="宋体"/>
                <w:i w:val="0"/>
                <w:iCs w:val="0"/>
                <w:color w:val="auto"/>
                <w:sz w:val="20"/>
                <w:szCs w:val="20"/>
                <w:highlight w:val="none"/>
                <w:u w:val="none"/>
                <w:lang w:val="en-US" w:eastAsia="zh-CN" w:bidi="ar"/>
              </w:rPr>
              <w:t xml:space="preserve">布局</w:t>
            </w:r>
            <w:r>
              <w:rPr>
                <w:rFonts w:hint="eastAsia" w:ascii="宋体" w:hAnsi="宋体" w:cs="宋体"/>
                <w:color w:val="auto"/>
                <w:sz w:val="22"/>
                <w:szCs w:val="22"/>
                <w:highlight w:val="none"/>
                <w:lang w:eastAsia="zh-CN" w:bidi="ar"/>
              </w:rPr>
              <w:t xml:space="preserve">安装。</w:t>
            </w:r>
            <w:r/>
          </w:p>
          <w:p>
            <w:pPr>
              <w:jc w:val="both"/>
              <w:shd w:val="clear" w:color="auto"/>
              <w:rPr>
                <w:rFonts w:hint="eastAsia" w:ascii="宋体" w:hAnsi="宋体" w:cs="宋体"/>
                <w:color w:val="auto"/>
                <w:sz w:val="22"/>
                <w:szCs w:val="22"/>
                <w:highlight w:val="none"/>
                <w:lang w:val="en-US" w:eastAsia="zh-CN"/>
              </w:rPr>
            </w:pPr>
            <w:r>
              <w:rPr>
                <w:rFonts w:hint="eastAsia" w:ascii="宋体" w:hAnsi="宋体" w:cs="宋体"/>
                <w:b/>
                <w:bCs/>
                <w:color w:val="auto"/>
                <w:sz w:val="22"/>
                <w:szCs w:val="22"/>
                <w:highlight w:val="none"/>
                <w:lang w:val="en-US" w:eastAsia="zh-CN" w:bidi="ar"/>
              </w:rPr>
              <w:t xml:space="preserve">2、临展厅布局设计</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eastAsia="zh-CN"/>
              </w:rPr>
              <w:t xml:space="preserve">根据“</w:t>
            </w:r>
            <w:r>
              <w:rPr>
                <w:rFonts w:hint="eastAsia" w:ascii="宋体" w:hAnsi="宋体" w:cs="宋体"/>
                <w:color w:val="auto"/>
                <w:sz w:val="22"/>
                <w:szCs w:val="22"/>
                <w:highlight w:val="none"/>
                <w:lang w:val="en-US" w:eastAsia="zh-CN"/>
              </w:rPr>
              <w:t xml:space="preserve">三</w:t>
            </w:r>
            <w:r>
              <w:rPr>
                <w:rFonts w:hint="eastAsia" w:ascii="宋体" w:hAnsi="宋体" w:cs="宋体"/>
                <w:color w:val="auto"/>
                <w:sz w:val="22"/>
                <w:szCs w:val="22"/>
                <w:highlight w:val="none"/>
                <w:lang w:eastAsia="zh-CN"/>
              </w:rPr>
              <w:t xml:space="preserve">、C区临展区”临展厅功能、清单内容与图纸</w:t>
            </w:r>
            <w:r>
              <w:rPr>
                <w:rFonts w:hint="eastAsia" w:ascii="宋体" w:hAnsi="宋体" w:cs="宋体"/>
                <w:color w:val="auto"/>
                <w:sz w:val="22"/>
                <w:szCs w:val="22"/>
                <w:highlight w:val="none"/>
                <w:lang w:val="en-US" w:eastAsia="zh-CN"/>
              </w:rPr>
              <w:t xml:space="preserve">进行临展厅布局设计</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bidi="ar"/>
              </w:rPr>
              <w:t xml:space="preserve">出具</w:t>
            </w:r>
            <w:r>
              <w:rPr>
                <w:rFonts w:hint="eastAsia" w:ascii="宋体" w:hAnsi="宋体" w:cs="宋体"/>
                <w:color w:val="auto"/>
                <w:sz w:val="22"/>
                <w:szCs w:val="22"/>
                <w:highlight w:val="none"/>
                <w:lang w:val="en-US" w:eastAsia="zh-CN"/>
              </w:rPr>
              <w:t xml:space="preserve">布局</w:t>
            </w:r>
            <w:r>
              <w:rPr>
                <w:rFonts w:hint="eastAsia" w:ascii="宋体" w:hAnsi="宋体" w:cs="宋体"/>
                <w:color w:val="auto"/>
                <w:sz w:val="22"/>
                <w:szCs w:val="22"/>
                <w:highlight w:val="none"/>
                <w:lang w:eastAsia="zh-CN"/>
              </w:rPr>
              <w:t xml:space="preserve">深化设计图纸和设计效果图（</w:t>
            </w:r>
            <w:r>
              <w:rPr>
                <w:rFonts w:hint="eastAsia" w:ascii="宋体" w:hAnsi="宋体" w:cs="宋体"/>
                <w:color w:val="auto"/>
                <w:sz w:val="22"/>
                <w:szCs w:val="22"/>
                <w:highlight w:val="none"/>
                <w:lang w:eastAsia="zh-CN" w:bidi="ar"/>
              </w:rPr>
              <w:t xml:space="preserve">包含且不限于：</w:t>
            </w:r>
            <w:r>
              <w:rPr>
                <w:rFonts w:hint="eastAsia" w:ascii="宋体" w:hAnsi="宋体" w:cs="宋体"/>
                <w:color w:val="auto"/>
                <w:sz w:val="22"/>
                <w:szCs w:val="22"/>
                <w:highlight w:val="none"/>
                <w:lang w:eastAsia="zh-CN"/>
              </w:rPr>
              <w:t xml:space="preserve">场景图、平面布置图、俯视图）</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val="en-US" w:eastAsia="zh-CN" w:bidi="ar"/>
              </w:rPr>
              <w:t xml:space="preserve">具体方案设计需求详见“四、项目实施需求--</w:t>
            </w:r>
            <w:r>
              <w:rPr>
                <w:rFonts w:hint="eastAsia" w:ascii="宋体" w:hAnsi="宋体" w:cs="宋体"/>
                <w:color w:val="auto"/>
                <w:sz w:val="22"/>
                <w:szCs w:val="22"/>
                <w:highlight w:val="none"/>
                <w:lang w:val="en-US" w:eastAsia="zh-CN"/>
              </w:rPr>
              <w:t xml:space="preserve">（四）临展厅布局设计方案需求”。</w:t>
            </w:r>
            <w:r/>
          </w:p>
          <w:p>
            <w:pPr>
              <w:jc w:val="both"/>
              <w:shd w:val="clear" w:color="auto"/>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bidi="ar"/>
              </w:rPr>
              <w:t xml:space="preserve">中标后供应商需结合馆藏资源做好深化设计，并提供具体项目实施方案，经采购方确认后方可进场。</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独立主题墙</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主题风格背景玄关制作安装含主题立体字</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#1.总尺寸</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1100mm*3200mm*厚≥150mm。</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#2.材质要求</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侧面宽度</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≥150mm，中间做内凹，整体混色烤漆，玄关上面的标题立体字≥15mm高密PVC整体烤漆无影胶安装。</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#3.工艺要求整体国标≥1.0mm镀锌板材质、剪板折边、围边满焊打磨</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内置龙骨架构打平衡支撑</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数控高精度切割下料，确保切口水平。高级技工精心焊接/打磨/喷砂/混色多层喷涂工艺（底漆+面漆+清漆），漆膜厚度≥60</w:t>
            </w:r>
            <w:r>
              <w:rPr>
                <w:rFonts w:ascii="宋体" w:hAnsi="宋体" w:cs="宋体"/>
                <w:color w:val="auto"/>
                <w:sz w:val="22"/>
                <w:szCs w:val="22"/>
                <w:highlight w:val="none"/>
              </w:rPr>
              <w:t xml:space="preserve">μ</w:t>
            </w:r>
            <w:r>
              <w:rPr>
                <w:rFonts w:ascii="宋体" w:hAnsi="宋体" w:cs="宋体"/>
                <w:color w:val="auto"/>
                <w:sz w:val="22"/>
                <w:szCs w:val="22"/>
                <w:highlight w:val="none"/>
                <w:lang w:eastAsia="zh-CN"/>
              </w:rPr>
              <w:t xml:space="preserve">m，具备</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抗紫外线等级≥5级</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耐人工气候老化≥1000小时</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（依据EN ISO 4892-2标准），颜色稳定，不易粉化褪色。</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项</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主题展墙</w:t>
            </w:r>
            <w:r/>
          </w:p>
        </w:tc>
        <w:tc>
          <w:tcPr>
            <w:shd w:val="clear" w:color="auto" w:fill="ffffff"/>
            <w:tcW w:w="3363" w:type="pct"/>
            <w:vAlign w:val="center"/>
            <w:textDirection w:val="lrTb"/>
            <w:noWrap w:val="false"/>
          </w:tcPr>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可重复使用主题性质展墙含展示画框等含画框画面制作安装。</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#1.原墙面满批腻子3遍，打磨后滚涂底漆或基膜，UV底纹超宽幅宣绒墙布裁剪铺贴。</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可调节画作悬挂系统：轨道采用高强度航空级铝合金型材，表面阳极氧化处理，耐腐蚀、防氧化；单点承重≥50kg；水平方向无级滑动调节，垂直高度可调±150mm，支持多画框等距对齐；采用隐藏式轨道+精密挂钩系统，无需在墙面钻孔，支持石膏板、混凝土、木墙等多种基材；适配标准画框背框（含D型环、钢丝、木条背架），支持单幅、多幅、组合式布局</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99.05</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restart"/>
            <w:textDirection w:val="lrTb"/>
            <w:noWrap w:val="false"/>
          </w:tcPr>
          <w:p>
            <w:pPr>
              <w:jc w:val="center"/>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强弱电改造</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bidi="ar"/>
              </w:rPr>
            </w:pPr>
            <w:r>
              <w:rPr>
                <w:rFonts w:ascii="宋体" w:hAnsi="宋体" w:cs="宋体"/>
                <w:color w:val="auto"/>
                <w:sz w:val="22"/>
                <w:szCs w:val="22"/>
                <w:highlight w:val="none"/>
                <w:lang w:eastAsia="zh-CN"/>
              </w:rPr>
              <w:t xml:space="preserve">根据原</w:t>
            </w:r>
            <w:r>
              <w:rPr>
                <w:rFonts w:hint="eastAsia" w:ascii="宋体" w:hAnsi="宋体" w:cs="宋体"/>
                <w:color w:val="auto"/>
                <w:sz w:val="22"/>
                <w:szCs w:val="22"/>
                <w:highlight w:val="none"/>
                <w:lang w:eastAsia="zh-CN"/>
              </w:rPr>
              <w:t xml:space="preserve">临展厅</w:t>
            </w:r>
            <w:r>
              <w:rPr>
                <w:rFonts w:ascii="宋体" w:hAnsi="宋体" w:cs="宋体"/>
                <w:color w:val="auto"/>
                <w:sz w:val="22"/>
                <w:szCs w:val="22"/>
                <w:highlight w:val="none"/>
                <w:lang w:eastAsia="zh-CN"/>
              </w:rPr>
              <w:t xml:space="preserve">区域照明及强电拆除绝缘封堵及原照明控制回路改造调整。</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开关</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#1.名称：单联单控开关。</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#2.规格：250V，10A。</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#3.安装方式：嵌墙暗装，距地1.2m。</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个</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continue"/>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插座</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#1.名称：单相五孔插座。</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#2.规格：250V，10A。</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#3.安装方式：嵌墙暗装，距地0.3m。</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个</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6</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continue"/>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布管</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#1.名称：穿线管</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#2.材质：镀锌钢管</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#3.规格：≥JDG</w:t>
            </w:r>
            <w:r>
              <w:rPr>
                <w:rFonts w:ascii="宋体" w:hAnsi="宋体" w:cs="宋体"/>
                <w:color w:val="auto"/>
                <w:sz w:val="22"/>
                <w:szCs w:val="22"/>
                <w:highlight w:val="none"/>
              </w:rPr>
              <w:t xml:space="preserve">Φ</w:t>
            </w:r>
            <w:r>
              <w:rPr>
                <w:rFonts w:ascii="宋体" w:hAnsi="宋体" w:cs="宋体"/>
                <w:color w:val="auto"/>
                <w:sz w:val="22"/>
                <w:szCs w:val="22"/>
                <w:highlight w:val="none"/>
                <w:lang w:eastAsia="zh-CN"/>
              </w:rPr>
              <w:t xml:space="preserve">25</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#4.配置形式：墙面开槽暗布/顶内暗布</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165</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continue"/>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3363" w:type="pct"/>
            <w:vAlign w:val="center"/>
            <w:textDirection w:val="lrTb"/>
            <w:noWrap w:val="false"/>
          </w:tcPr>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布线</w:t>
            </w:r>
            <w:r/>
          </w:p>
          <w:p>
            <w:pPr>
              <w:jc w:val="left"/>
              <w:shd w:val="clear" w:color="auto"/>
              <w:rPr>
                <w:rFonts w:hint="eastAsia" w:ascii="宋体" w:hAnsi="宋体" w:cs="宋体"/>
                <w:color w:val="auto"/>
                <w:sz w:val="22"/>
                <w:szCs w:val="22"/>
                <w:highlight w:val="none"/>
              </w:rPr>
            </w:pPr>
            <w:r>
              <w:rPr>
                <w:rFonts w:ascii="宋体" w:hAnsi="宋体" w:cs="宋体"/>
                <w:color w:val="auto"/>
                <w:sz w:val="22"/>
                <w:szCs w:val="22"/>
                <w:highlight w:val="none"/>
                <w:lang w:eastAsia="zh-CN"/>
              </w:rPr>
              <w:t xml:space="preserve">#1.名称：电源线</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#2.配线形式：管内穿线</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#3.规格：≥BV-2.5mm²</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495</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专业轨道射灯</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#1.功率：15W/20W。</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#2.色温：3000K/3500K/4000K；CRI</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bidi="ar"/>
              </w:rPr>
              <w:t xml:space="preserve">90。</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#3.灯具颜色：黑色/白色；IP20。</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#4.调光方式：单灯调光；配光：5°~60°。</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#5.含配套电源驱动、遮光叶、软接、直接、灯具配套轨道等。</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20</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独立展示柜</w:t>
            </w:r>
            <w:r/>
          </w:p>
        </w:tc>
        <w:tc>
          <w:tcPr>
            <w:shd w:val="clear" w:color="auto" w:fill="ffffff"/>
            <w:tcW w:w="3363" w:type="pct"/>
            <w:vAlign w:val="center"/>
            <w:textDirection w:val="lrTb"/>
            <w:noWrap w:val="false"/>
          </w:tcPr>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#1.柜体材质：≥1.5mm厚度冷轧板\表面除锈\静电喷涂。</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#2.玻璃罩：低反射钢化玻璃，厚度</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8mm；可见光透射率≥95%，反光率≤1%。</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#3.硬包展台：制作</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12mm双面防火阻燃版外包亚麻布，亚麻布等所有用材均采用环保型材料。</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#4.开启方式：气动上掀开启；液压杆整体无砂眼、裂纹、变形等缺陷，活塞杆表面镀硬铬均匀，无划痕、锈蚀，缸筒涂层附着力强，耐盐雾测试≥48小时无锈蚀。</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#5.照明系统：LED立杆门型灯带；光效≥120 lm/W，显色指数Ra≥70（白光光源Ra≥80可选），色温差≤150K。</w:t>
            </w:r>
            <w:r/>
          </w:p>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#6.防盗锁具：专用防盗锁具采用耐磨密封件，适配长期低频次启闭需求，确保使用寿命。</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14</w:t>
            </w:r>
            <w:r/>
          </w:p>
        </w:tc>
      </w:tr>
      <w:tr>
        <w:trPr>
          <w:trHeight w:val="285"/>
        </w:trPr>
        <w:tc>
          <w:tcPr>
            <w:gridSpan w:val="5"/>
            <w:shd w:val="clear" w:color="auto" w:fill="ffffff"/>
            <w:tcW w:w="5000" w:type="pct"/>
            <w:vAlign w:val="center"/>
            <w:textDirection w:val="lrTb"/>
            <w:noWrap w:val="false"/>
          </w:tcPr>
          <w:p>
            <w:pPr>
              <w:numPr>
                <w:ilvl w:val="0"/>
                <w:numId w:val="0"/>
              </w:numPr>
              <w:jc w:val="center"/>
              <w:shd w:val="clear" w:color="auto"/>
              <w:rPr>
                <w:rFonts w:hint="eastAsia" w:ascii="宋体" w:hAnsi="宋体" w:cs="宋体"/>
                <w:b/>
                <w:bCs/>
                <w:color w:val="auto"/>
                <w:sz w:val="22"/>
                <w:szCs w:val="22"/>
                <w:highlight w:val="none"/>
                <w:lang w:eastAsia="zh-CN" w:bidi="ar"/>
              </w:rPr>
            </w:pPr>
            <w:r/>
            <w:bookmarkStart w:id="74" w:name="四、查档大厅及14层办公家具"/>
            <w:r>
              <w:rPr>
                <w:rFonts w:hint="eastAsia" w:ascii="宋体" w:hAnsi="宋体" w:cs="宋体"/>
                <w:b/>
                <w:bCs/>
                <w:color w:val="auto"/>
                <w:sz w:val="22"/>
                <w:szCs w:val="22"/>
                <w:highlight w:val="none"/>
                <w:lang w:val="en-US" w:eastAsia="zh-CN" w:bidi="ar"/>
              </w:rPr>
              <w:t xml:space="preserve">四、</w:t>
            </w:r>
            <w:r>
              <w:rPr>
                <w:rFonts w:hint="eastAsia" w:ascii="宋体" w:hAnsi="宋体" w:cs="宋体"/>
                <w:b/>
                <w:bCs/>
                <w:color w:val="auto"/>
                <w:sz w:val="22"/>
                <w:szCs w:val="22"/>
                <w:highlight w:val="none"/>
                <w:lang w:eastAsia="zh-CN" w:bidi="ar"/>
              </w:rPr>
              <w:t xml:space="preserve">查档大厅及1-4层办公家具</w:t>
            </w:r>
            <w:bookmarkEnd w:id="74"/>
            <w:r/>
            <w:r/>
          </w:p>
          <w:p>
            <w:pPr>
              <w:jc w:val="left"/>
              <w:shd w:val="clear" w:color="auto"/>
              <w:rPr>
                <w:rFonts w:hint="eastAsia" w:ascii="宋体" w:hAnsi="宋体" w:cs="宋体"/>
                <w:color w:val="auto"/>
                <w:sz w:val="22"/>
                <w:szCs w:val="22"/>
                <w:highlight w:val="none"/>
                <w:lang w:val="en-US" w:eastAsia="zh-CN"/>
              </w:rPr>
            </w:pPr>
            <w:r>
              <w:rPr>
                <w:rFonts w:hint="eastAsia" w:ascii="宋体" w:hAnsi="宋体" w:cs="宋体"/>
                <w:b/>
                <w:bCs/>
                <w:color w:val="auto"/>
                <w:sz w:val="22"/>
                <w:szCs w:val="22"/>
                <w:highlight w:val="none"/>
                <w:lang w:val="en-US" w:eastAsia="zh-CN"/>
              </w:rPr>
              <w:t xml:space="preserve">查档大厅布局设计</w:t>
            </w:r>
            <w:r>
              <w:rPr>
                <w:rFonts w:hint="eastAsia" w:ascii="宋体" w:hAnsi="宋体" w:cs="宋体"/>
                <w:color w:val="auto"/>
                <w:sz w:val="22"/>
                <w:szCs w:val="22"/>
                <w:highlight w:val="none"/>
                <w:lang w:val="en-US" w:eastAsia="zh-CN"/>
              </w:rPr>
              <w:t xml:space="preserve">：根据“四、查档大厅办公家具”清单内容与图纸，结合大厅面积、结构特点，设计</w:t>
            </w:r>
            <w:r>
              <w:rPr>
                <w:rFonts w:hint="eastAsia" w:ascii="宋体" w:hAnsi="宋体" w:cs="宋体"/>
                <w:color w:val="auto"/>
                <w:sz w:val="22"/>
                <w:szCs w:val="22"/>
                <w:highlight w:val="none"/>
                <w:lang w:eastAsia="zh-CN"/>
              </w:rPr>
              <w:t xml:space="preserve">查档</w:t>
            </w:r>
            <w:r>
              <w:rPr>
                <w:rFonts w:hint="eastAsia" w:ascii="宋体" w:hAnsi="宋体" w:cs="宋体"/>
                <w:color w:val="auto"/>
                <w:sz w:val="22"/>
                <w:szCs w:val="22"/>
                <w:highlight w:val="none"/>
                <w:lang w:val="en-US" w:eastAsia="zh-CN"/>
              </w:rPr>
              <w:t xml:space="preserve">大厅区域空间功能布局、</w:t>
            </w:r>
            <w:r>
              <w:rPr>
                <w:rFonts w:ascii="宋体" w:hAnsi="宋体" w:cs="宋体"/>
                <w:color w:val="auto"/>
                <w:sz w:val="22"/>
                <w:szCs w:val="22"/>
                <w:highlight w:val="none"/>
                <w:lang w:eastAsia="zh-CN"/>
              </w:rPr>
              <w:t xml:space="preserve">动线</w:t>
            </w:r>
            <w:r>
              <w:rPr>
                <w:rFonts w:hint="eastAsia" w:ascii="宋体" w:hAnsi="宋体" w:cs="宋体"/>
                <w:color w:val="auto"/>
                <w:sz w:val="22"/>
                <w:szCs w:val="22"/>
                <w:highlight w:val="none"/>
                <w:lang w:val="en-US" w:eastAsia="zh-CN"/>
              </w:rPr>
              <w:t xml:space="preserve">设计，出具包括但不限于平面布局图、人流动线图、多角度设计效果图。具体方案设计需求详见“四、项目实施需求--（五）查档大厅及1-4层办公家具设计方案需求”。</w:t>
            </w:r>
            <w:r/>
          </w:p>
          <w:p>
            <w:pPr>
              <w:jc w:val="left"/>
              <w:shd w:val="clear" w:color="auto"/>
              <w:rPr>
                <w:rFonts w:hint="eastAsia" w:ascii="宋体" w:hAnsi="宋体" w:cs="宋体"/>
                <w:b/>
                <w:bCs/>
                <w:color w:val="auto"/>
                <w:sz w:val="22"/>
                <w:szCs w:val="22"/>
                <w:highlight w:val="none"/>
                <w:lang w:eastAsia="zh-CN" w:bidi="ar"/>
              </w:rPr>
            </w:pPr>
            <w:r>
              <w:rPr>
                <w:rFonts w:hint="eastAsia" w:ascii="宋体" w:hAnsi="宋体" w:cs="宋体"/>
                <w:color w:val="auto"/>
                <w:sz w:val="22"/>
                <w:szCs w:val="22"/>
                <w:highlight w:val="none"/>
                <w:lang w:val="en-US" w:eastAsia="zh-CN"/>
              </w:rPr>
              <w:t xml:space="preserve">中标后供应商需结合馆藏资源做好深化设计，并提供具体项目实施方案，经采购方确认后方可进场。</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查档专用工作台</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#1.规格：工作台</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1100mm×900mm，一台配两椅。</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#2.基材：选用优质胡桃木，原木含水率8%-12%，无死结、虫眼、裂纹，单块板材结疤≤1个/㎡且直径≤5mm。</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#3.内衬：东北桦木实木条，截面尺寸偏差≤±0.2mm，纹理顺直无弯曲，与主材拼接处含水率差值≤2%。</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#4.配件：板材拼接：采用指接拼接工艺，优质五金连接件</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#5.工艺要求：采用榫卯工艺，原木开料→烘干→刨光→榫卯加工→拼接→打磨→涂装→组装→检测</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#6.油漆工艺打磨：依次用120目、240目、400目砂纸干磨，表面粗糙度Ra≤1.6</w:t>
            </w:r>
            <w:r>
              <w:rPr>
                <w:rFonts w:ascii="宋体" w:hAnsi="宋体" w:cs="宋体"/>
                <w:color w:val="auto"/>
                <w:sz w:val="22"/>
                <w:szCs w:val="22"/>
                <w:highlight w:val="none"/>
              </w:rPr>
              <w:t xml:space="preserve">μ</w:t>
            </w:r>
            <w:r>
              <w:rPr>
                <w:rFonts w:ascii="宋体" w:hAnsi="宋体" w:cs="宋体"/>
                <w:color w:val="auto"/>
                <w:sz w:val="22"/>
                <w:szCs w:val="22"/>
                <w:highlight w:val="none"/>
                <w:lang w:eastAsia="zh-CN"/>
              </w:rPr>
              <w:t xml:space="preserve">m（无砂痕、毛刺</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优质大宝油漆，保证台面无颗粒、气泡、渣点，颜色均匀，不使用螺丝直接固定，表面涂装为国标环保油漆，手工涂装≥3遍，涂层干膜厚度≥0.3mm，游离甲醛含量达标</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#7.尺寸与精度：桌面平整度误差≤0.5m/m；桌腿垂直度误差≤0.3mm；允许桌面处同种材料拼接，拼接缝宽度≤0.2mm.承重性能：桌面均布载荷≥300kg，桌腿静载荷≥500kg，无变形、断裂。</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10</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大厅休闲椅</w:t>
            </w:r>
            <w:r/>
          </w:p>
        </w:tc>
        <w:tc>
          <w:tcPr>
            <w:shd w:val="clear" w:color="auto" w:fill="ffffff"/>
            <w:tcW w:w="3363" w:type="pct"/>
            <w:vAlign w:val="center"/>
            <w:textDirection w:val="lrTb"/>
            <w:noWrap w:val="false"/>
          </w:tcPr>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#1.整体</w:t>
            </w:r>
            <w:r>
              <w:rPr>
                <w:rFonts w:hint="eastAsia" w:ascii="宋体" w:hAnsi="宋体" w:cs="宋体"/>
                <w:color w:val="auto"/>
                <w:sz w:val="22"/>
                <w:szCs w:val="22"/>
                <w:highlight w:val="none"/>
                <w:lang w:eastAsia="zh-CN"/>
              </w:rPr>
              <w:t xml:space="preserve">优质</w:t>
            </w:r>
            <w:r>
              <w:rPr>
                <w:rFonts w:ascii="宋体" w:hAnsi="宋体" w:cs="宋体"/>
                <w:color w:val="auto"/>
                <w:sz w:val="22"/>
                <w:szCs w:val="22"/>
                <w:highlight w:val="none"/>
                <w:lang w:eastAsia="zh-CN"/>
              </w:rPr>
              <w:t xml:space="preserve">镀锌板材质、剪板折边、围边满焊打磨</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内置龙骨架构打平衡支撑</w:t>
            </w:r>
            <w:r>
              <w:rPr>
                <w:rFonts w:hint="eastAsia" w:ascii="宋体" w:hAnsi="宋体" w:cs="宋体"/>
                <w:color w:val="auto"/>
                <w:sz w:val="22"/>
                <w:szCs w:val="22"/>
                <w:highlight w:val="none"/>
                <w:lang w:eastAsia="zh-CN"/>
              </w:rPr>
              <w:t xml:space="preserve">。</w:t>
            </w:r>
            <w:r/>
          </w:p>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#2.工艺</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数控高精度切割下料，确保切口水平。</w:t>
            </w:r>
            <w:r/>
          </w:p>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#3.焊接/打磨/喷砂/多层喷涂工艺（底漆+面漆+清漆）</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#4.漆膜厚度≥60</w:t>
            </w:r>
            <w:r>
              <w:rPr>
                <w:rFonts w:ascii="宋体" w:hAnsi="宋体" w:cs="宋体"/>
                <w:color w:val="auto"/>
                <w:sz w:val="22"/>
                <w:szCs w:val="22"/>
                <w:highlight w:val="none"/>
              </w:rPr>
              <w:t xml:space="preserve">μ</w:t>
            </w:r>
            <w:r>
              <w:rPr>
                <w:rFonts w:ascii="宋体" w:hAnsi="宋体" w:cs="宋体"/>
                <w:color w:val="auto"/>
                <w:sz w:val="22"/>
                <w:szCs w:val="22"/>
                <w:highlight w:val="none"/>
                <w:lang w:eastAsia="zh-CN"/>
              </w:rPr>
              <w:t xml:space="preserve">m，具备</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抗紫外线等级≥5级</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耐人工气候老化≥1000小时，颜色稳定，不易粉化褪色，确保美观、安全、牢固，规格：圆形外R≥2200mm、高500-800mm。</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2</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等待区长条座椅</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#1.规格：</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1100mm*600mm*600mm主体框架：优质实木烘干框架（含水率8%-12%，防虫防腐，无开裂、变形；框架连接处采用实木榫卯+高强度五金螺丝加固，承重≥800kg/三人位</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#2.五金配件：不锈钢防锈脚架、连接件，电镀工艺，无毛刺、防锈等级≥8级；沙发脚高度</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100mm，防滑耐磨，可按需加装防滑垫</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#3.材质属性：高密超纤科技皮（无溶剂环保款），基材为超细纤维无纺布+聚氨酯树脂涂层，仿真皮纹理，无异味、透气性佳</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#4.物理性能（行业检测标准）：耐磨转数≥50000转，耐刮擦等级≥4级，干湿擦色牢度≥4级，耐水解性≥5年，抗污等级≥4级（咖啡、墨水、油渍可快速擦拭无残留）</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#5.外观工艺：皮面纹理细腻均匀，无针孔、色差、裂痕，拼接处纹路对齐，同批次无色差；防水防污、防霉抗菌</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#6.附加特性：阻燃等级达B1级，抗老化、抗黄变，耐高温（-20℃~60℃），易清洁，可用湿布/中性清洁剂擦拭</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#7.缝纫工艺：采用高强涤纶缝纫线，针脚均匀细密（针距10-12针/3cm），无跳线、断线、浮线，接缝处加固双线缝制，抗拉扯</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#8.蒙皮工艺：皮面张力均匀，无褶皱、鼓包，边角收口圆润紧致，无翘边、脱胶</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#9.环保标准：整体甲醛释放量≤0.05mg/m³，无重金属、苯系物超标，无刺激性气味</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#10.使用性能：可承受频繁坐压、倚靠，反复开合无异响，皮面抗猫抓、抗尖锐物划擦（日常钥匙、文件包接触无痕迹）</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5</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bidi="ar"/>
              </w:rPr>
              <w:t xml:space="preserve">H</w:t>
            </w:r>
            <w:r>
              <w:rPr>
                <w:rFonts w:hint="eastAsia" w:ascii="宋体" w:hAnsi="宋体" w:cs="宋体"/>
                <w:color w:val="auto"/>
                <w:sz w:val="22"/>
                <w:szCs w:val="22"/>
                <w:highlight w:val="none"/>
                <w:lang w:eastAsia="zh-CN" w:bidi="ar"/>
              </w:rPr>
              <w:t xml:space="preserve">区档案目录架</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#1.规格尺寸：</w:t>
            </w:r>
            <w:r>
              <w:rPr>
                <w:rFonts w:hint="eastAsia" w:ascii="宋体" w:hAnsi="宋体" w:cs="宋体"/>
                <w:color w:val="auto"/>
                <w:sz w:val="22"/>
                <w:szCs w:val="22"/>
                <w:highlight w:val="none"/>
                <w:lang w:val="en-US" w:eastAsia="zh-CN"/>
              </w:rPr>
              <w:t xml:space="preserve">长</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宽</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高</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1000</w:t>
            </w:r>
            <w:r>
              <w:rPr>
                <w:rFonts w:hint="eastAsia" w:ascii="宋体" w:hAnsi="宋体" w:cs="宋体"/>
                <w:color w:val="auto"/>
                <w:sz w:val="22"/>
                <w:szCs w:val="22"/>
                <w:highlight w:val="none"/>
                <w:lang w:val="en-US" w:eastAsia="zh-CN"/>
              </w:rPr>
              <w:t xml:space="preserve">0</w:t>
            </w:r>
            <w:r>
              <w:rPr>
                <w:rFonts w:ascii="宋体" w:hAnsi="宋体" w:cs="宋体"/>
                <w:color w:val="auto"/>
                <w:sz w:val="22"/>
                <w:szCs w:val="22"/>
                <w:highlight w:val="none"/>
                <w:lang w:eastAsia="zh-CN"/>
              </w:rPr>
              <w:t xml:space="preserve">mm*400mm*2400mm，整体采用实木结构。</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#2.材质要求：主材：优质胡桃木；内材：优质木条；配件：优质五金连接件。</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#3.油漆工艺：采用优质油漆，保证台面无颗粒、气泡、渣点，颜色均匀，禁止使用螺丝直接固定；表面涂装为食品级木蜡油，手工涂装≥3遍，涂层干膜厚度≥0.5mm；游离甲醛含量达到国标标准。</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#4.整体规格：架体高</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2400mm，规格形式需满足档案目录盒、杂志、报刊等多种形式的功能使用需求。柜门：合页（铰链）材质：304不锈钢，长宽尺寸公差：±0.3mm，确保与展柜柜体精准贴合，对角线公差：≤0.5mm，防止柜门歪扭，影响开合顺畅度；平整度公差：≤0.2mm/m²，玻璃表面无翘曲。</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5</w:t>
            </w:r>
            <w:r>
              <w:rPr>
                <w:rFonts w:ascii="宋体" w:hAnsi="宋体" w:cs="宋体"/>
                <w:color w:val="auto"/>
                <w:sz w:val="22"/>
                <w:szCs w:val="22"/>
                <w:highlight w:val="none"/>
                <w:lang w:eastAsia="zh-CN"/>
              </w:rPr>
              <w:t xml:space="preserve">柜门与柜体缝隙：2mm—3mm（单侧），预留热胀冷缩空间；合页安装孔位公差：±0.2mm，确保合页固定牢固，柜门开合无松动；开合式玻璃柜门：推拉阻力≤5N，滑动无卡顿。</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24</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二楼视频监控室指挥台</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#1.弧形指挥台，外弧长</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4200mm，宽</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600mm，高</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750mm（操作台采用钢木结合工艺，柜体为钢制，主体框架采用焊接工艺坚固耐用)整体打磨光滑平整。每个位置标配一层层板，层板开86插座面板孔，任意安装强电弱点。主体框架</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1.8mm优质冷轧钢板，前后门板</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1.2mm钢板木质部分采用25毫米厚优质实木颗粒板，面板前端橡胶压边手枕,抗磨防腐柜体采用静电喷涂工艺(打砂，脱脂,酸洗，防锈磷化,静电喷涂)</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#2.配套配置3把椅子：椅面/靠背：网布（涤纶材质，透气耐磨，断裂强力≥1500N），或PU皮（耐刮擦≥30000次）</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椅框：加厚PP塑料，承重≥座面高度：450-500mm（固定/微调）缝线均匀，无跳线、脱线；配件安装牢固，无松动。</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组</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钢制目录柜（文件柜）</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#1.规格：</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1800mm*850mm*350mm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#2.基材选用优质宝钢冷轧钢板，厚度</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0.5mm含喷塑柜体经剪切、冲压、折弯、焊接、而成；表面采用阿克苏静电粉，经磷化、酸洗后，高温静电喷塑处理。</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#3.外观色泽均匀一致，表面光滑。优质锁具，产品达到国标环保标准。</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个</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30</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档案整理桌（3m*1.5m)</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#1.规格</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3000mm*1500mm*750mm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#2.贴面板材：优质免漆纸饰面,采用优质E0级颗粒板,优质绿色环保产品</w:t>
            </w:r>
            <w:r>
              <w:rPr>
                <w:rFonts w:hint="eastAsia" w:ascii="宋体" w:hAnsi="宋体" w:cs="宋体"/>
                <w:color w:val="auto"/>
                <w:sz w:val="22"/>
                <w:szCs w:val="22"/>
                <w:highlight w:val="none"/>
                <w:lang w:eastAsia="zh-CN"/>
              </w:rPr>
              <w:t xml:space="preserve">。</w:t>
            </w:r>
            <w:r/>
          </w:p>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#3.封边用材：PVC胶边，优质热熔胶</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#4.优质五金配件,隐藏线盒。</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#5.免漆工艺：采用高密度颗粒板，纳米覆膜、一体成型，不开裂、不变形、防水防霉、耐褪色，耐高温，木纹鲜明。</w:t>
            </w:r>
            <w:r>
              <w:rPr>
                <w:rFonts w:ascii="宋体" w:hAnsi="宋体" w:cs="宋体"/>
                <w:color w:val="auto"/>
                <w:sz w:val="22"/>
                <w:szCs w:val="22"/>
                <w:highlight w:val="none"/>
              </w:rPr>
              <w:t xml:space="preserve">桌面</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t xml:space="preserve">50mm面板，侧板</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t xml:space="preserve">16mm</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长条桌柜</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#1.规格：</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300mm*3500mm*750mm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#2.贴面板材：优质免漆纸饰面,采用优质E0级颗粒板,优质绿色环保产品</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#3.封边用材：PVC胶边，优质热熔胶</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#4.五金配件：优质五金配件。</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#5.免漆工艺：采用高密度颗粒板，纳米覆膜、一体成型，不开裂、不变形、防水防霉、耐褪色，耐高温，木纹鲜明。</w:t>
            </w:r>
            <w:r>
              <w:rPr>
                <w:rFonts w:ascii="宋体" w:hAnsi="宋体" w:cs="宋体"/>
                <w:color w:val="auto"/>
                <w:sz w:val="22"/>
                <w:szCs w:val="22"/>
                <w:highlight w:val="none"/>
              </w:rPr>
              <w:t xml:space="preserve">桌面</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t xml:space="preserve">50mm面板，侧板</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t xml:space="preserve">16mm</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张</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12</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档案修复台</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rPr>
            </w:pPr>
            <w:r>
              <w:rPr>
                <w:rFonts w:ascii="宋体" w:hAnsi="宋体" w:cs="宋体"/>
                <w:color w:val="auto"/>
                <w:sz w:val="22"/>
                <w:szCs w:val="22"/>
                <w:highlight w:val="none"/>
                <w:lang w:eastAsia="zh-CN"/>
              </w:rPr>
              <w:t xml:space="preserve">#1、基材：采用E0级环保中密度纤维板，环保性能符合E0级标准，甲醛释放量≤0.05mg/m³，木材含水率小于13%，抗膨胀能力好，尺寸稳定性好，不易变形</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#2、面材：采用优质胡桃木木皮，环保达到E0级；木皮厚度≥0.8mm，含水率8%-16%，经过防虫、防腐处理，耐腐性好，纹理清晰自然，色泽一致，无色差</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#3、涂料：采用优质水性漆，涂料采用“五底三面”工艺，漆膜附着力达到1级，表面硬度达3H</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#4、封边：四周显露部位使用与木皮材质一致的实木封边，严密平整，线条均匀，转角过渡自然，不易变形及开裂</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#5、五金配件：采用优质连接件；锁具</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张</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办公桌椅1</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#1.规格：</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1400mm*700mm*750mm配1椅</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#2.贴面板材：优质免漆纸饰面,采用优质E0级颗粒板,优质绿色环保产品</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#3.封边用材：PVC胶边，优质热熔胶</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#4.五金配件：优质五金配件。隐藏线盒、键盘托、前置挡板、3个抽屉柜、副柜设计、固定柜子。</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#5.免漆工艺：采用高密度颗粒板，纳米覆膜、一体成型，不开裂、不变形、防水防霉、耐褪色，耐高温，木纹鲜明。桌面</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50mm面板，侧板</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16mm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#6.配套配置1把椅子：椅面/靠背：网布（涤纶材质，透气耐磨，断裂强力≥1500N），或PU皮（耐刮擦≥30000次）;椅框：加厚PP塑料，承重≥座面高度：</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500mm缝线均匀，无跳线、脱线；配件安装牢固，无松动。</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33</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办公桌椅2</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#1.规格：</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1600mm*800mm*750mm配1椅</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#2.贴面板材：优质免漆纸饰面,采用优质E0级颗粒板,优质绿色环保产品</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#3.封边用材：PVC胶边，优质热熔胶</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#4.五金配件：优质五金配件。隐藏线盒、键盘托、前置挡板、3个抽屉柜、副柜设计、固定柜子。</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#5.免漆工艺：采用高密度颗粒板，纳米覆膜、一体成型，不开裂、不变形、防水防霉、耐褪色，耐高温，木纹鲜明。桌面</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50mm面板，侧板</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16mm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#6.配套配置1把椅子：椅面/靠背：网布（涤纶材质，透气耐磨，断裂强力≥1500N），或PU皮（耐刮擦≥30000次）;椅框：加厚PP塑料，承重≥座面高度：</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500mm缝线均匀，无跳线、脱线；配件安装牢固，无松动。</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6</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会议桌椅</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#1.规格：</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3000mm*1400mm*750mm配6椅</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#2.贴面板材：优质免漆纸饰面,采用优质E0级颗粒板,优质绿色环保产品</w:t>
            </w:r>
            <w:r>
              <w:rPr>
                <w:rFonts w:hint="eastAsia" w:ascii="宋体" w:hAnsi="宋体" w:cs="宋体"/>
                <w:color w:val="auto"/>
                <w:sz w:val="22"/>
                <w:szCs w:val="22"/>
                <w:highlight w:val="none"/>
                <w:lang w:eastAsia="zh-CN"/>
              </w:rPr>
              <w:t xml:space="preserve">。</w:t>
            </w:r>
            <w:r/>
          </w:p>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#3.封边用材：PVC胶边，优质热熔胶</w:t>
            </w:r>
            <w:r/>
          </w:p>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#4.优质五金配件，隐藏线盒。</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#5.免漆工艺：采用高密度颗粒板，纳米覆膜、一体成型，不开裂、不变形、防水防霉、耐褪色，耐高温，木纹鲜明。桌面</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50mm面板，侧板</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16mm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#6.配套配置6把椅子：椅面/靠背：网布（涤纶材质，透气耐磨，断裂强力≥1500N），或PU皮（耐刮擦≥30000次）;椅框：加厚PP塑料，承重≥座面高度：</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500mm缝线均匀，无跳线、脱线；配件安装牢固，无松动。</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397"/>
        </w:trPr>
        <w:tc>
          <w:tcPr>
            <w:gridSpan w:val="5"/>
            <w:shd w:val="clear" w:color="auto" w:fill="ffffff"/>
            <w:tcW w:w="5000" w:type="pct"/>
            <w:vAlign w:val="center"/>
            <w:textDirection w:val="lrTb"/>
            <w:noWrap w:val="false"/>
          </w:tcPr>
          <w:p>
            <w:pPr>
              <w:jc w:val="center"/>
              <w:shd w:val="clear" w:color="auto"/>
              <w:rPr>
                <w:rFonts w:hint="eastAsia" w:ascii="宋体" w:hAnsi="宋体" w:cs="宋体"/>
                <w:b/>
                <w:bCs/>
                <w:color w:val="auto"/>
                <w:sz w:val="22"/>
                <w:szCs w:val="22"/>
                <w:highlight w:val="none"/>
                <w:lang w:eastAsia="zh-CN" w:bidi="ar"/>
              </w:rPr>
            </w:pPr>
            <w:r/>
            <w:bookmarkStart w:id="75" w:name="五、档案主题文化建设"/>
            <w:r>
              <w:rPr>
                <w:rFonts w:hint="eastAsia" w:ascii="宋体" w:hAnsi="宋体" w:cs="宋体"/>
                <w:b/>
                <w:bCs/>
                <w:color w:val="auto"/>
                <w:sz w:val="22"/>
                <w:szCs w:val="22"/>
                <w:highlight w:val="none"/>
                <w:lang w:val="en-US" w:eastAsia="zh-CN" w:bidi="ar"/>
              </w:rPr>
              <w:t xml:space="preserve">五</w:t>
            </w:r>
            <w:r>
              <w:rPr>
                <w:rFonts w:hint="eastAsia" w:ascii="宋体" w:hAnsi="宋体" w:cs="宋体"/>
                <w:b/>
                <w:bCs/>
                <w:color w:val="auto"/>
                <w:sz w:val="22"/>
                <w:szCs w:val="22"/>
                <w:highlight w:val="none"/>
                <w:lang w:eastAsia="zh-CN" w:bidi="ar"/>
              </w:rPr>
              <w:t xml:space="preserve">、档案主题文化建设</w:t>
            </w:r>
            <w:bookmarkEnd w:id="75"/>
            <w:r/>
            <w:r/>
          </w:p>
          <w:p>
            <w:pPr>
              <w:jc w:val="left"/>
              <w:shd w:val="clear" w:color="auto"/>
              <w:rPr>
                <w:rFonts w:hint="eastAsia" w:ascii="宋体" w:hAnsi="宋体" w:cs="宋体"/>
                <w:color w:val="auto"/>
                <w:sz w:val="22"/>
                <w:szCs w:val="22"/>
                <w:highlight w:val="none"/>
                <w:lang w:val="en-US" w:eastAsia="zh-CN"/>
              </w:rPr>
            </w:pPr>
            <w:r>
              <w:rPr>
                <w:rFonts w:hint="eastAsia" w:ascii="宋体" w:hAnsi="宋体" w:cs="宋体"/>
                <w:b/>
                <w:bCs/>
                <w:color w:val="auto"/>
                <w:sz w:val="22"/>
                <w:szCs w:val="22"/>
                <w:highlight w:val="none"/>
                <w:lang w:eastAsia="zh-CN" w:bidi="ar"/>
              </w:rPr>
              <w:t xml:space="preserve">档案主题文化设计：</w:t>
            </w:r>
            <w:r>
              <w:rPr>
                <w:rFonts w:hint="eastAsia" w:ascii="宋体" w:hAnsi="宋体" w:cs="宋体"/>
                <w:color w:val="auto"/>
                <w:sz w:val="22"/>
                <w:szCs w:val="22"/>
                <w:highlight w:val="none"/>
                <w:lang w:eastAsia="zh-CN" w:bidi="ar"/>
              </w:rPr>
              <w:t xml:space="preserve">根据“</w:t>
            </w:r>
            <w:r>
              <w:rPr>
                <w:rFonts w:hint="eastAsia" w:ascii="宋体" w:hAnsi="宋体" w:cs="宋体"/>
                <w:color w:val="auto"/>
                <w:sz w:val="22"/>
                <w:szCs w:val="22"/>
                <w:highlight w:val="none"/>
                <w:lang w:val="en-US" w:eastAsia="zh-CN" w:bidi="ar"/>
              </w:rPr>
              <w:t xml:space="preserve">五</w:t>
            </w:r>
            <w:r>
              <w:rPr>
                <w:rFonts w:hint="eastAsia" w:ascii="宋体" w:hAnsi="宋体" w:cs="宋体"/>
                <w:color w:val="auto"/>
                <w:sz w:val="22"/>
                <w:szCs w:val="22"/>
                <w:highlight w:val="none"/>
                <w:lang w:eastAsia="zh-CN" w:bidi="ar"/>
              </w:rPr>
              <w:t xml:space="preserve">、档案主题文化建设”清单内容与图纸，结合各个区域面积、结构特点，设计各区域档案文化展示墙，出具包括但不限于CAD设计图纸、文化展示设计效果图。</w:t>
            </w:r>
            <w:r>
              <w:rPr>
                <w:rFonts w:hint="eastAsia" w:ascii="宋体" w:hAnsi="宋体" w:cs="宋体"/>
                <w:color w:val="auto"/>
                <w:sz w:val="22"/>
                <w:szCs w:val="22"/>
                <w:highlight w:val="none"/>
                <w:lang w:val="en-US" w:eastAsia="zh-CN" w:bidi="ar"/>
              </w:rPr>
              <w:t xml:space="preserve">具体方案设计需求详见“四、项目实施需求--</w:t>
            </w:r>
            <w:r>
              <w:rPr>
                <w:rFonts w:hint="eastAsia" w:ascii="宋体" w:hAnsi="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bidi="ar"/>
              </w:rPr>
              <w:t xml:space="preserve">五）档案主题文化建设方案需求</w:t>
            </w:r>
            <w:r>
              <w:rPr>
                <w:rFonts w:hint="eastAsia" w:ascii="宋体" w:hAnsi="宋体" w:cs="宋体"/>
                <w:color w:val="auto"/>
                <w:sz w:val="22"/>
                <w:szCs w:val="22"/>
                <w:highlight w:val="none"/>
                <w:lang w:val="en-US" w:eastAsia="zh-CN"/>
              </w:rPr>
              <w:t xml:space="preserve">”。</w:t>
            </w:r>
            <w:r/>
          </w:p>
          <w:p>
            <w:pPr>
              <w:jc w:val="left"/>
              <w:shd w:val="clear" w:color="auto"/>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bidi="ar"/>
              </w:rPr>
              <w:t xml:space="preserve">中标后供应商需结合馆藏资源做好深化设计，并提供具体项目实施方案，经采购方确认后方可进场。</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bidi="ar"/>
              </w:rPr>
              <w:t xml:space="preserve">H</w:t>
            </w:r>
            <w:r>
              <w:rPr>
                <w:rFonts w:hint="eastAsia" w:ascii="宋体" w:hAnsi="宋体" w:cs="宋体"/>
                <w:color w:val="auto"/>
                <w:sz w:val="22"/>
                <w:szCs w:val="22"/>
                <w:highlight w:val="none"/>
                <w:lang w:eastAsia="zh-CN" w:bidi="ar"/>
              </w:rPr>
              <w:t xml:space="preserve">区档案</w:t>
            </w:r>
            <w:r>
              <w:rPr>
                <w:rFonts w:hint="eastAsia" w:ascii="宋体" w:hAnsi="宋体" w:cs="宋体"/>
                <w:color w:val="auto"/>
                <w:sz w:val="22"/>
                <w:szCs w:val="22"/>
                <w:highlight w:val="none"/>
                <w:lang w:val="en-US" w:eastAsia="zh-CN" w:bidi="ar"/>
              </w:rPr>
              <w:t xml:space="preserve"> </w:t>
            </w:r>
            <w:r>
              <w:rPr>
                <w:rFonts w:hint="eastAsia" w:ascii="宋体" w:hAnsi="宋体" w:cs="宋体"/>
                <w:color w:val="auto"/>
                <w:sz w:val="22"/>
                <w:szCs w:val="22"/>
                <w:highlight w:val="none"/>
                <w:lang w:eastAsia="zh-CN" w:bidi="ar"/>
              </w:rPr>
              <w:t xml:space="preserve">文化墙</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#1.档案目录架架体上方约10000mm*600mm，书架上方文化墙结合空间将档案文化氛围凝入其中。</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#2.设计符合查档大厅的空间与色彩，包含方案效果图设计、平面展示内容设计。</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#3.文化墙制作，并布线安装专业射灯，材料工艺包括但不限于：亚克力、PVC板材、浮雕、雕刻工艺制作安装。</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6</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bidi="ar"/>
              </w:rPr>
              <w:t xml:space="preserve">B</w:t>
            </w:r>
            <w:r>
              <w:rPr>
                <w:rFonts w:hint="eastAsia" w:ascii="宋体" w:hAnsi="宋体" w:cs="宋体"/>
                <w:color w:val="auto"/>
                <w:sz w:val="22"/>
                <w:szCs w:val="22"/>
                <w:highlight w:val="none"/>
                <w:lang w:eastAsia="zh-CN" w:bidi="ar"/>
              </w:rPr>
              <w:t xml:space="preserve">数字档案长廊</w:t>
            </w:r>
            <w:r/>
          </w:p>
        </w:tc>
        <w:tc>
          <w:tcPr>
            <w:shd w:val="clear" w:color="auto" w:fill="ffffff"/>
            <w:tcW w:w="3363" w:type="pct"/>
            <w:vAlign w:val="center"/>
            <w:textDirection w:val="lrTb"/>
            <w:noWrap w:val="false"/>
          </w:tcPr>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1</w:t>
            </w:r>
            <w:r>
              <w:rPr>
                <w:rFonts w:ascii="宋体" w:hAnsi="宋体" w:cs="宋体"/>
                <w:color w:val="auto"/>
                <w:sz w:val="22"/>
                <w:szCs w:val="22"/>
                <w:highlight w:val="none"/>
                <w:lang w:eastAsia="zh-CN"/>
              </w:rPr>
              <w:t xml:space="preserve">.展板、标题字制作、布线安装专业射灯。</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#2.</w:t>
            </w:r>
            <w:r>
              <w:rPr>
                <w:rFonts w:ascii="宋体" w:hAnsi="宋体" w:cs="宋体"/>
                <w:color w:val="auto"/>
                <w:sz w:val="22"/>
                <w:szCs w:val="22"/>
                <w:highlight w:val="none"/>
                <w:lang w:eastAsia="zh-CN"/>
              </w:rPr>
              <w:t xml:space="preserve">饰面采用≥280g宣绒布高清打印、基膜两遍、环保糯米胶、≥</w:t>
            </w:r>
            <w:r>
              <w:rPr>
                <w:rFonts w:hint="eastAsia" w:ascii="宋体" w:hAnsi="宋体" w:cs="宋体"/>
                <w:color w:val="auto"/>
                <w:sz w:val="22"/>
                <w:szCs w:val="22"/>
                <w:highlight w:val="none"/>
                <w:lang w:eastAsia="zh-CN"/>
              </w:rPr>
              <w:t xml:space="preserve">1.5cm高密度雪弗板</w:t>
            </w:r>
            <w:r>
              <w:rPr>
                <w:rFonts w:ascii="宋体" w:hAnsi="宋体" w:cs="宋体"/>
                <w:color w:val="auto"/>
                <w:sz w:val="22"/>
                <w:szCs w:val="22"/>
                <w:highlight w:val="none"/>
                <w:lang w:eastAsia="zh-CN"/>
              </w:rPr>
              <w:t xml:space="preserve">+透明亚克力反打UV、≥3cm厚铝型材边框、≥1.5cm厚PVC背板（一、二级标题板）、≥3cm厚铝型材边框、亚克力UV打印、≥2.5cm亚克力三维雕刻</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#3.</w:t>
            </w:r>
            <w:r>
              <w:rPr>
                <w:rFonts w:ascii="宋体" w:hAnsi="宋体" w:cs="宋体"/>
                <w:color w:val="auto"/>
                <w:sz w:val="22"/>
                <w:szCs w:val="22"/>
                <w:highlight w:val="none"/>
                <w:lang w:eastAsia="zh-CN"/>
              </w:rPr>
              <w:t xml:space="preserve">侧面烤漆，工艺采用钛金字制作安装。</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27</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bidi="ar"/>
              </w:rPr>
              <w:t xml:space="preserve">E</w:t>
            </w:r>
            <w:r>
              <w:rPr>
                <w:rFonts w:hint="eastAsia" w:ascii="宋体" w:hAnsi="宋体" w:cs="宋体"/>
                <w:color w:val="auto"/>
                <w:sz w:val="22"/>
                <w:szCs w:val="22"/>
                <w:highlight w:val="none"/>
                <w:lang w:eastAsia="zh-CN" w:bidi="ar"/>
              </w:rPr>
              <w:t xml:space="preserve">区主题墙</w:t>
            </w:r>
            <w:r/>
          </w:p>
        </w:tc>
        <w:tc>
          <w:tcPr>
            <w:shd w:val="clear" w:color="auto" w:fill="ffffff"/>
            <w:tcW w:w="3363" w:type="pct"/>
            <w:vAlign w:val="center"/>
            <w:textDirection w:val="lrTb"/>
            <w:noWrap w:val="false"/>
          </w:tcPr>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1</w:t>
            </w:r>
            <w:r>
              <w:rPr>
                <w:rFonts w:ascii="宋体" w:hAnsi="宋体" w:cs="宋体"/>
                <w:color w:val="auto"/>
                <w:sz w:val="22"/>
                <w:szCs w:val="22"/>
                <w:highlight w:val="none"/>
                <w:lang w:eastAsia="zh-CN"/>
              </w:rPr>
              <w:t xml:space="preserve">.展板、标题字制作、布线安装专业射灯。</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#2.</w:t>
            </w:r>
            <w:r>
              <w:rPr>
                <w:rFonts w:ascii="宋体" w:hAnsi="宋体" w:cs="宋体"/>
                <w:color w:val="auto"/>
                <w:sz w:val="22"/>
                <w:szCs w:val="22"/>
                <w:highlight w:val="none"/>
                <w:lang w:eastAsia="zh-CN"/>
              </w:rPr>
              <w:t xml:space="preserve">饰面采用≥280g宣绒布高清打印、基膜两遍、环保糯米胶、≥</w:t>
            </w:r>
            <w:r>
              <w:rPr>
                <w:rFonts w:hint="eastAsia" w:ascii="宋体" w:hAnsi="宋体" w:cs="宋体"/>
                <w:color w:val="auto"/>
                <w:sz w:val="22"/>
                <w:szCs w:val="22"/>
                <w:highlight w:val="none"/>
                <w:lang w:eastAsia="zh-CN"/>
              </w:rPr>
              <w:t xml:space="preserve">1.5cm高密度雪弗板</w:t>
            </w:r>
            <w:r>
              <w:rPr>
                <w:rFonts w:ascii="宋体" w:hAnsi="宋体" w:cs="宋体"/>
                <w:color w:val="auto"/>
                <w:sz w:val="22"/>
                <w:szCs w:val="22"/>
                <w:highlight w:val="none"/>
                <w:lang w:eastAsia="zh-CN"/>
              </w:rPr>
              <w:t xml:space="preserve">+透明亚克力反打UV、≥3cm厚铝型材边框、≥1.5cm厚PVC背板（一、二级标题板）、≥3cm厚铝型材边框、亚克力UV打印、≥2.5cm亚克力三维雕刻</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#3.</w:t>
            </w:r>
            <w:r>
              <w:rPr>
                <w:rFonts w:ascii="宋体" w:hAnsi="宋体" w:cs="宋体"/>
                <w:color w:val="auto"/>
                <w:sz w:val="22"/>
                <w:szCs w:val="22"/>
                <w:highlight w:val="none"/>
                <w:lang w:eastAsia="zh-CN"/>
              </w:rPr>
              <w:t xml:space="preserve">侧面烤漆，工艺采用钛金字制作安装。</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5.5</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val="en-US" w:eastAsia="zh-CN" w:bidi="ar"/>
              </w:rPr>
              <w:t xml:space="preserve">G</w:t>
            </w:r>
            <w:r>
              <w:rPr>
                <w:rFonts w:hint="eastAsia" w:ascii="宋体" w:hAnsi="宋体" w:cs="宋体"/>
                <w:color w:val="auto"/>
                <w:sz w:val="22"/>
                <w:szCs w:val="22"/>
                <w:highlight w:val="none"/>
                <w:lang w:eastAsia="zh-CN" w:bidi="ar"/>
              </w:rPr>
              <w:t xml:space="preserve">区主题墙(查档大厅）</w:t>
            </w:r>
            <w:r/>
          </w:p>
        </w:tc>
        <w:tc>
          <w:tcPr>
            <w:shd w:val="clear" w:color="auto" w:fill="ffffff"/>
            <w:tcW w:w="3363" w:type="pct"/>
            <w:vAlign w:val="center"/>
            <w:textDirection w:val="lrTb"/>
            <w:noWrap w:val="false"/>
          </w:tcPr>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1</w:t>
            </w:r>
            <w:r>
              <w:rPr>
                <w:rFonts w:ascii="宋体" w:hAnsi="宋体" w:cs="宋体"/>
                <w:color w:val="auto"/>
                <w:sz w:val="22"/>
                <w:szCs w:val="22"/>
                <w:highlight w:val="none"/>
                <w:lang w:eastAsia="zh-CN"/>
              </w:rPr>
              <w:t xml:space="preserve">.展板、标题字制作、布线安装专业射灯。</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#2.</w:t>
            </w:r>
            <w:r>
              <w:rPr>
                <w:rFonts w:ascii="宋体" w:hAnsi="宋体" w:cs="宋体"/>
                <w:color w:val="auto"/>
                <w:sz w:val="22"/>
                <w:szCs w:val="22"/>
                <w:highlight w:val="none"/>
                <w:lang w:eastAsia="zh-CN"/>
              </w:rPr>
              <w:t xml:space="preserve">饰面采用≥280g宣绒布高清打印、基膜两遍、环保糯米胶、≥1.5cm高密度雪弗板+透明亚克力反打UV、≥3cm厚铝型材边框、≥1.5cm厚PVC背板（一、二级标题板）、≥3cm厚铝型材边框、亚克力UV打印、≥2.5cm亚克力三维雕刻</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#3.</w:t>
            </w:r>
            <w:r>
              <w:rPr>
                <w:rFonts w:ascii="宋体" w:hAnsi="宋体" w:cs="宋体"/>
                <w:color w:val="auto"/>
                <w:sz w:val="22"/>
                <w:szCs w:val="22"/>
                <w:highlight w:val="none"/>
                <w:lang w:eastAsia="zh-CN"/>
              </w:rPr>
              <w:t xml:space="preserve">侧面烤漆，工艺采用钛金字制作安装。</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17.6</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F区主题墙(查档大厅）</w:t>
            </w:r>
            <w:r/>
          </w:p>
        </w:tc>
        <w:tc>
          <w:tcPr>
            <w:shd w:val="clear" w:color="auto" w:fill="ffffff"/>
            <w:tcW w:w="3363" w:type="pct"/>
            <w:vAlign w:val="center"/>
            <w:textDirection w:val="lrTb"/>
            <w:noWrap w:val="false"/>
          </w:tcPr>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1</w:t>
            </w:r>
            <w:r>
              <w:rPr>
                <w:rFonts w:ascii="宋体" w:hAnsi="宋体" w:cs="宋体"/>
                <w:color w:val="auto"/>
                <w:sz w:val="22"/>
                <w:szCs w:val="22"/>
                <w:highlight w:val="none"/>
                <w:lang w:eastAsia="zh-CN"/>
              </w:rPr>
              <w:t xml:space="preserve">.展板、标题字制作、布线安装专业射灯。</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#2.</w:t>
            </w:r>
            <w:r>
              <w:rPr>
                <w:rFonts w:ascii="宋体" w:hAnsi="宋体" w:cs="宋体"/>
                <w:color w:val="auto"/>
                <w:sz w:val="22"/>
                <w:szCs w:val="22"/>
                <w:highlight w:val="none"/>
                <w:lang w:eastAsia="zh-CN"/>
              </w:rPr>
              <w:t xml:space="preserve">饰面采用≥280g宣绒布高清打印、基膜两遍、环保糯米胶、≥</w:t>
            </w:r>
            <w:r>
              <w:rPr>
                <w:rFonts w:hint="eastAsia" w:ascii="宋体" w:hAnsi="宋体" w:cs="宋体"/>
                <w:color w:val="auto"/>
                <w:sz w:val="22"/>
                <w:szCs w:val="22"/>
                <w:highlight w:val="none"/>
                <w:lang w:eastAsia="zh-CN"/>
              </w:rPr>
              <w:t xml:space="preserve">1.5cm高密度雪弗板</w:t>
            </w:r>
            <w:r>
              <w:rPr>
                <w:rFonts w:ascii="宋体" w:hAnsi="宋体" w:cs="宋体"/>
                <w:color w:val="auto"/>
                <w:sz w:val="22"/>
                <w:szCs w:val="22"/>
                <w:highlight w:val="none"/>
                <w:lang w:eastAsia="zh-CN"/>
              </w:rPr>
              <w:t xml:space="preserve">+透明亚克力反打UV、≥3cm厚铝型材边框、≥1.5cm厚PVC背板（一、二级标题板）、≥3cm厚铝型材边框、亚克力UV打印、≥2.5cm亚克力三维雕刻</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#3.</w:t>
            </w:r>
            <w:r>
              <w:rPr>
                <w:rFonts w:ascii="宋体" w:hAnsi="宋体" w:cs="宋体"/>
                <w:color w:val="auto"/>
                <w:sz w:val="22"/>
                <w:szCs w:val="22"/>
                <w:highlight w:val="none"/>
                <w:lang w:eastAsia="zh-CN"/>
              </w:rPr>
              <w:t xml:space="preserve">侧面烤漆，工艺采用钛金字制作安装。</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17.6</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南楼</w:t>
            </w:r>
            <w:r>
              <w:rPr>
                <w:rFonts w:hint="eastAsia" w:ascii="宋体" w:hAnsi="宋体" w:cs="宋体"/>
                <w:color w:val="auto"/>
                <w:sz w:val="22"/>
                <w:szCs w:val="22"/>
                <w:highlight w:val="none"/>
                <w:lang w:val="en-US" w:eastAsia="zh-CN" w:bidi="ar"/>
              </w:rPr>
              <w:t xml:space="preserve">J/L</w:t>
            </w:r>
            <w:r>
              <w:rPr>
                <w:rFonts w:hint="eastAsia" w:ascii="宋体" w:hAnsi="宋体" w:cs="宋体"/>
                <w:color w:val="auto"/>
                <w:sz w:val="22"/>
                <w:szCs w:val="22"/>
                <w:highlight w:val="none"/>
                <w:lang w:eastAsia="zh-CN" w:bidi="ar"/>
              </w:rPr>
              <w:t xml:space="preserve">区展示墙</w:t>
            </w:r>
            <w:r/>
          </w:p>
        </w:tc>
        <w:tc>
          <w:tcPr>
            <w:shd w:val="clear" w:color="auto" w:fill="ffffff"/>
            <w:tcW w:w="3363" w:type="pct"/>
            <w:vAlign w:val="center"/>
            <w:textDirection w:val="lrTb"/>
            <w:noWrap w:val="false"/>
          </w:tcPr>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1</w:t>
            </w:r>
            <w:r>
              <w:rPr>
                <w:rFonts w:ascii="宋体" w:hAnsi="宋体" w:cs="宋体"/>
                <w:color w:val="auto"/>
                <w:sz w:val="22"/>
                <w:szCs w:val="22"/>
                <w:highlight w:val="none"/>
                <w:lang w:eastAsia="zh-CN"/>
              </w:rPr>
              <w:t xml:space="preserve">.展板、标题字制作、布线安装专业射灯。</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#2.</w:t>
            </w:r>
            <w:r>
              <w:rPr>
                <w:rFonts w:ascii="宋体" w:hAnsi="宋体" w:cs="宋体"/>
                <w:color w:val="auto"/>
                <w:sz w:val="22"/>
                <w:szCs w:val="22"/>
                <w:highlight w:val="none"/>
                <w:lang w:eastAsia="zh-CN"/>
              </w:rPr>
              <w:t xml:space="preserve">饰面采用≥280g宣绒布高清打印、基膜两遍、环保糯米胶、≥</w:t>
            </w:r>
            <w:r>
              <w:rPr>
                <w:rFonts w:hint="eastAsia" w:ascii="宋体" w:hAnsi="宋体" w:cs="宋体"/>
                <w:color w:val="auto"/>
                <w:sz w:val="22"/>
                <w:szCs w:val="22"/>
                <w:highlight w:val="none"/>
                <w:lang w:eastAsia="zh-CN"/>
              </w:rPr>
              <w:t xml:space="preserve">1.5cm高密度雪弗板</w:t>
            </w:r>
            <w:r>
              <w:rPr>
                <w:rFonts w:ascii="宋体" w:hAnsi="宋体" w:cs="宋体"/>
                <w:color w:val="auto"/>
                <w:sz w:val="22"/>
                <w:szCs w:val="22"/>
                <w:highlight w:val="none"/>
                <w:lang w:eastAsia="zh-CN"/>
              </w:rPr>
              <w:t xml:space="preserve">+透明亚克力反打UV、≥3cm厚铝型材边框、≥1.5cm厚PVC背板（一、二级标题板）、≥3cm厚铝型材边框、亚克力UV打印、≥2.5cm亚克力三维雕刻</w:t>
            </w:r>
            <w:r>
              <w:rPr>
                <w:rFonts w:hint="eastAsia" w:ascii="宋体" w:hAnsi="宋体" w:cs="宋体"/>
                <w:color w:val="auto"/>
                <w:sz w:val="22"/>
                <w:szCs w:val="22"/>
                <w:highlight w:val="none"/>
                <w:lang w:eastAsia="zh-CN"/>
              </w:rPr>
              <w:t xml:space="preserve">。</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#3.</w:t>
            </w:r>
            <w:r>
              <w:rPr>
                <w:rFonts w:ascii="宋体" w:hAnsi="宋体" w:cs="宋体"/>
                <w:color w:val="auto"/>
                <w:sz w:val="22"/>
                <w:szCs w:val="22"/>
                <w:highlight w:val="none"/>
                <w:lang w:eastAsia="zh-CN"/>
              </w:rPr>
              <w:t xml:space="preserve">侧面烤漆，工艺采用钛金字制作安装。</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#4.</w:t>
            </w:r>
            <w:r>
              <w:rPr>
                <w:rFonts w:ascii="宋体" w:hAnsi="宋体" w:cs="宋体"/>
                <w:color w:val="auto"/>
                <w:sz w:val="22"/>
                <w:szCs w:val="22"/>
                <w:highlight w:val="none"/>
                <w:lang w:eastAsia="zh-CN"/>
              </w:rPr>
              <w:t xml:space="preserve">工艺采用亚克力等工艺制作安装及射灯安装。</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#5.</w:t>
            </w:r>
            <w:r>
              <w:rPr>
                <w:rFonts w:ascii="宋体" w:hAnsi="宋体" w:cs="宋体"/>
                <w:color w:val="auto"/>
                <w:sz w:val="22"/>
                <w:szCs w:val="22"/>
                <w:highlight w:val="none"/>
                <w:lang w:eastAsia="zh-CN"/>
              </w:rPr>
              <w:t xml:space="preserve">顶面艺术吊顶，照明、隔墙、保安</w:t>
            </w:r>
            <w:r>
              <w:rPr>
                <w:rFonts w:hint="eastAsia" w:ascii="宋体" w:hAnsi="宋体" w:cs="宋体"/>
                <w:color w:val="auto"/>
                <w:sz w:val="22"/>
                <w:szCs w:val="22"/>
                <w:highlight w:val="none"/>
                <w:lang w:val="en-US" w:eastAsia="zh-CN"/>
              </w:rPr>
              <w:t xml:space="preserve">室</w:t>
            </w:r>
            <w:r>
              <w:rPr>
                <w:rFonts w:ascii="宋体" w:hAnsi="宋体" w:cs="宋体"/>
                <w:color w:val="auto"/>
                <w:sz w:val="22"/>
                <w:szCs w:val="22"/>
                <w:highlight w:val="none"/>
                <w:lang w:eastAsia="zh-CN"/>
              </w:rPr>
              <w:t xml:space="preserve">到隔墙门窗等。</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39</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南楼屏风隔断</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#1.设计符合大厅档案文化氛围，同时能够将办公与查档进行有效分隔。</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#2.艺术屏风隔断金属边框磨砂钢化玻璃及艺术贴画立体字等制作安装。</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12.8</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南楼服务吧台</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#1.吧台镀锌钢骨架基层木饰面面层，人造石台面及配套抽屉柜门五金件等制作安装，规格为长4200mm高1100mm高900mm</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个</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2</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strike w:val="0"/>
                <w:color w:val="auto"/>
                <w:sz w:val="22"/>
                <w:szCs w:val="22"/>
                <w:highlight w:val="none"/>
              </w:rPr>
            </w:pPr>
            <w:r>
              <w:rPr>
                <w:rFonts w:hint="eastAsia" w:ascii="宋体" w:hAnsi="宋体" w:cs="宋体"/>
                <w:strike w:val="0"/>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strike w:val="0"/>
                <w:color w:val="auto"/>
                <w:sz w:val="22"/>
                <w:szCs w:val="22"/>
                <w:highlight w:val="none"/>
                <w:lang w:eastAsia="zh-CN" w:bidi="ar"/>
              </w:rPr>
            </w:pPr>
            <w:r>
              <w:rPr>
                <w:rFonts w:hint="eastAsia" w:ascii="宋体" w:hAnsi="宋体" w:cs="宋体"/>
                <w:strike w:val="0"/>
                <w:color w:val="auto"/>
                <w:sz w:val="22"/>
                <w:szCs w:val="22"/>
                <w:highlight w:val="none"/>
                <w:lang w:eastAsia="zh-CN" w:bidi="ar"/>
              </w:rPr>
              <w:t xml:space="preserve">南门大厅文化</w:t>
            </w:r>
            <w:r>
              <w:rPr>
                <w:rFonts w:ascii="宋体" w:hAnsi="宋体" w:cs="宋体"/>
                <w:strike w:val="0"/>
                <w:color w:val="auto"/>
                <w:sz w:val="22"/>
                <w:szCs w:val="22"/>
                <w:highlight w:val="none"/>
              </w:rPr>
              <w:t xml:space="preserve">墙</w:t>
            </w:r>
            <w:r/>
          </w:p>
        </w:tc>
        <w:tc>
          <w:tcPr>
            <w:shd w:val="clear" w:color="auto" w:fill="ffffff"/>
            <w:tcW w:w="3363" w:type="pct"/>
            <w:vAlign w:val="center"/>
            <w:textDirection w:val="lrTb"/>
            <w:noWrap w:val="false"/>
          </w:tcPr>
          <w:p>
            <w:pPr>
              <w:jc w:val="left"/>
              <w:shd w:val="clear" w:color="auto"/>
              <w:rPr>
                <w:rFonts w:hint="eastAsia" w:ascii="宋体" w:hAnsi="宋体" w:cs="宋体"/>
                <w:strike w:val="0"/>
                <w:color w:val="auto"/>
                <w:sz w:val="22"/>
                <w:szCs w:val="22"/>
                <w:highlight w:val="none"/>
              </w:rPr>
            </w:pPr>
            <w:r>
              <w:rPr>
                <w:rFonts w:ascii="宋体" w:hAnsi="宋体" w:cs="宋体"/>
                <w:strike w:val="0"/>
                <w:color w:val="auto"/>
                <w:sz w:val="22"/>
                <w:szCs w:val="22"/>
                <w:highlight w:val="none"/>
              </w:rPr>
              <w:t xml:space="preserve">#</w:t>
            </w:r>
            <w:r>
              <w:rPr>
                <w:rFonts w:hint="eastAsia" w:ascii="宋体" w:hAnsi="宋体" w:cs="宋体"/>
                <w:strike w:val="0"/>
                <w:color w:val="auto"/>
                <w:sz w:val="22"/>
                <w:szCs w:val="22"/>
                <w:highlight w:val="none"/>
              </w:rPr>
              <w:t xml:space="preserve">1</w:t>
            </w:r>
            <w:r>
              <w:rPr>
                <w:rFonts w:ascii="宋体" w:hAnsi="宋体" w:cs="宋体"/>
                <w:strike w:val="0"/>
                <w:color w:val="auto"/>
                <w:sz w:val="22"/>
                <w:szCs w:val="22"/>
                <w:highlight w:val="none"/>
              </w:rPr>
              <w:t xml:space="preserve">.</w:t>
            </w:r>
            <w:r>
              <w:rPr>
                <w:rFonts w:hint="eastAsia" w:ascii="宋体" w:hAnsi="宋体" w:cs="宋体"/>
                <w:strike w:val="0"/>
                <w:color w:val="auto"/>
                <w:sz w:val="22"/>
                <w:szCs w:val="22"/>
                <w:highlight w:val="none"/>
              </w:rPr>
              <w:t xml:space="preserve">南楼大厅东、西、北含入口处，三面墙文化墙制作，并布线安装专业射灯，包括但不限于：亚克力、PVC板材、浮雕、雕刻工艺制作安装。</w:t>
            </w:r>
            <w:r/>
          </w:p>
          <w:p>
            <w:pPr>
              <w:jc w:val="left"/>
              <w:shd w:val="clear" w:color="auto"/>
              <w:rPr>
                <w:rFonts w:hint="default" w:ascii="宋体" w:hAnsi="宋体" w:eastAsia="宋体" w:cs="宋体"/>
                <w:strike w:val="0"/>
                <w:color w:val="auto"/>
                <w:sz w:val="22"/>
                <w:szCs w:val="22"/>
                <w:highlight w:val="none"/>
                <w:lang w:val="en-US" w:eastAsia="zh-CN" w:bidi="ar-SA"/>
              </w:rPr>
            </w:pPr>
            <w:r>
              <w:rPr>
                <w:rFonts w:hint="eastAsia" w:ascii="宋体" w:hAnsi="宋体" w:cs="宋体"/>
                <w:strike w:val="0"/>
                <w:color w:val="auto"/>
                <w:sz w:val="22"/>
                <w:szCs w:val="22"/>
                <w:highlight w:val="none"/>
              </w:rPr>
              <w:t xml:space="preserve">#2.</w:t>
            </w:r>
            <w:r>
              <w:rPr>
                <w:rFonts w:hint="eastAsia" w:ascii="宋体" w:hAnsi="宋体" w:cs="宋体"/>
                <w:strike w:val="0"/>
                <w:color w:val="auto"/>
                <w:sz w:val="22"/>
                <w:szCs w:val="22"/>
                <w:highlight w:val="none"/>
                <w:lang w:val="en-US" w:eastAsia="zh-CN"/>
              </w:rPr>
              <w:t xml:space="preserve">文化墙设计效果</w:t>
            </w:r>
            <w:r>
              <w:rPr>
                <w:rFonts w:hint="eastAsia" w:ascii="宋体" w:hAnsi="宋体" w:cs="宋体"/>
                <w:strike w:val="0"/>
                <w:color w:val="auto"/>
                <w:sz w:val="22"/>
                <w:szCs w:val="22"/>
                <w:highlight w:val="none"/>
              </w:rPr>
              <w:t xml:space="preserve">经采购方确认后方可进场</w:t>
            </w:r>
            <w:r>
              <w:rPr>
                <w:rFonts w:ascii="宋体" w:hAnsi="宋体" w:cs="宋体"/>
                <w:strike w:val="0"/>
                <w:color w:val="auto"/>
                <w:sz w:val="22"/>
                <w:szCs w:val="22"/>
                <w:highlight w:val="none"/>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strike w:val="0"/>
                <w:color w:val="auto"/>
                <w:sz w:val="22"/>
                <w:szCs w:val="22"/>
                <w:highlight w:val="none"/>
                <w:lang w:eastAsia="zh-CN" w:bidi="ar"/>
              </w:rPr>
            </w:pPr>
            <w:r>
              <w:rPr>
                <w:rFonts w:hint="eastAsia" w:ascii="宋体" w:hAnsi="宋体" w:cs="宋体"/>
                <w:strike w:val="0"/>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default" w:ascii="宋体" w:hAnsi="宋体" w:cs="宋体"/>
                <w:strike w:val="0"/>
                <w:color w:val="auto"/>
                <w:sz w:val="22"/>
                <w:szCs w:val="22"/>
                <w:highlight w:val="none"/>
                <w:lang w:val="en-US" w:eastAsia="zh-CN" w:bidi="ar"/>
              </w:rPr>
            </w:pPr>
            <w:r>
              <w:rPr>
                <w:rFonts w:hint="eastAsia" w:ascii="宋体" w:hAnsi="宋体" w:cs="宋体"/>
                <w:strike w:val="0"/>
                <w:color w:val="auto"/>
                <w:sz w:val="22"/>
                <w:szCs w:val="22"/>
                <w:highlight w:val="none"/>
                <w:lang w:val="en-US" w:eastAsia="zh-CN" w:bidi="ar"/>
              </w:rPr>
              <w:t xml:space="preserve">60</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UI设计制作</w:t>
            </w:r>
            <w:r/>
          </w:p>
        </w:tc>
        <w:tc>
          <w:tcPr>
            <w:shd w:val="clear" w:color="auto" w:fill="ffffff"/>
            <w:tcW w:w="3363" w:type="pct"/>
            <w:vAlign w:val="center"/>
            <w:textDirection w:val="lrTb"/>
            <w:noWrap w:val="false"/>
          </w:tcPr>
          <w:p>
            <w:pPr>
              <w:jc w:val="left"/>
              <w:shd w:val="clear" w:color="auto"/>
              <w:rPr>
                <w:rFonts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#1.待机界面背景。</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#2.待机界面触控区域元素、提示指令元素。</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#3.内容展示界面背景。</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#4.内容展示界面展示图。</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#5.内容展示界面触控区域元素\提示指令元素。</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#6.素材的查找\处理。</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bidi="ar"/>
              </w:rPr>
              <w:t xml:space="preserve">K</w:t>
            </w:r>
            <w:r>
              <w:rPr>
                <w:rFonts w:hint="eastAsia" w:ascii="宋体" w:hAnsi="宋体" w:cs="宋体"/>
                <w:color w:val="auto"/>
                <w:sz w:val="22"/>
                <w:szCs w:val="22"/>
                <w:highlight w:val="none"/>
                <w:lang w:eastAsia="zh-CN" w:bidi="ar"/>
              </w:rPr>
              <w:t xml:space="preserve">区院中文化地面</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#1.根据泗洪历史发展，设计出符合泗洪档案文化的图案、文字等</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#2.</w:t>
            </w:r>
            <w:r>
              <w:rPr>
                <w:rFonts w:ascii="宋体" w:hAnsi="宋体" w:cs="宋体"/>
                <w:color w:val="auto"/>
                <w:sz w:val="22"/>
                <w:szCs w:val="22"/>
                <w:highlight w:val="none"/>
                <w:lang w:eastAsia="zh-CN"/>
              </w:rPr>
              <w:t xml:space="preserve">将原中庭中花岗岩地面以阴字雕刻后并烫金漆工艺将图案文字印在石刻上面。</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20</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南楼双开玻璃门</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#1.原铝合金窗位置增加双开玻璃门，拆除原铝合金窗，墙体切割拆除，规格：2000*3200mm。</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#2.铝合金门框及门楣：规格2000mm*1000mm，门框需做防渗水处理</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#3.重型地弹簧（≥130kg）+10mm钢化玻璃双开门制作安装含不锈钢拉手等五金配套五金件，规格：2000mm*2200mm</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樘</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南楼室外踏步平台</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#1.原场地平整夯实，平台踏步水泥砖砌筑，平台踏步≥30mm火烧面花岗岩铺贴，踏步花岗岩需防磕碰处理2×2mm或R3圆弧。</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2.</w:t>
            </w:r>
            <w:r>
              <w:rPr>
                <w:rFonts w:ascii="宋体" w:hAnsi="宋体" w:cs="宋体"/>
                <w:color w:val="auto"/>
                <w:sz w:val="22"/>
                <w:szCs w:val="22"/>
                <w:highlight w:val="none"/>
              </w:rPr>
              <w:t xml:space="preserve">规格：3500mm*2500mm</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m2</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8.75</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南楼铝合金推拉窗</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#1.原铝合金窗切割拆除规格：1800*2600mm。</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#2.型材材质</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：6063-T5铝合金，抗拉强度≥160 MPa，硬度≥15 HW，表面处理</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：粉末喷涂（膜厚≥40</w:t>
            </w:r>
            <w:r>
              <w:rPr>
                <w:rFonts w:ascii="宋体" w:hAnsi="宋体" w:cs="宋体"/>
                <w:color w:val="auto"/>
                <w:sz w:val="22"/>
                <w:szCs w:val="22"/>
                <w:highlight w:val="none"/>
              </w:rPr>
              <w:t xml:space="preserve">μ</w:t>
            </w:r>
            <w:r>
              <w:rPr>
                <w:rFonts w:ascii="宋体" w:hAnsi="宋体" w:cs="宋体"/>
                <w:color w:val="auto"/>
                <w:sz w:val="22"/>
                <w:szCs w:val="22"/>
                <w:highlight w:val="none"/>
                <w:lang w:eastAsia="zh-CN"/>
              </w:rPr>
              <w:t xml:space="preserve">m），耐盐雾试验≥3000小时，隔热条</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：PA66 GF25尼龙玻纤，宽度≥28 mm，导热系数≤0.28 W/(m·K)，断桥结构</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：注胶式隔热（非穿条式）</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#3.玻璃：5+12A+5 Low-E中空玻璃，氩气填充，遮阳系数SC≤0.45，毛条</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：双道硅化丙纶毛条（7×6mm），密度≥1300根/cm²，胶条</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：EPDM三元乙丙橡胶，耐温-40℃~120℃，寿命≥15年，密封结构</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：三道密封（外侧胶条+中间毛条+内侧胶条）</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#4.窗框需做防渗水处理</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t xml:space="preserve">规格：1800*2600mm</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樘</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南楼钢结构雨棚</w:t>
            </w:r>
            <w:r/>
          </w:p>
        </w:tc>
        <w:tc>
          <w:tcPr>
            <w:shd w:val="clear" w:color="auto" w:fill="ffffff"/>
            <w:tcW w:w="3363" w:type="pct"/>
            <w:vAlign w:val="center"/>
            <w:textDirection w:val="lrTb"/>
            <w:noWrap w:val="false"/>
          </w:tcPr>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1</w:t>
            </w:r>
            <w:r>
              <w:rPr>
                <w:rFonts w:ascii="宋体" w:hAnsi="宋体" w:cs="宋体"/>
                <w:color w:val="auto"/>
                <w:sz w:val="22"/>
                <w:szCs w:val="22"/>
                <w:highlight w:val="none"/>
                <w:lang w:eastAsia="zh-CN"/>
              </w:rPr>
              <w:t xml:space="preserve">.防腐与表面处理：底漆：环氧富锌底漆，干膜厚度≥</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60</w:t>
            </w:r>
            <w:r>
              <w:rPr>
                <w:rFonts w:ascii="宋体" w:hAnsi="宋体" w:cs="宋体"/>
                <w:color w:val="auto"/>
                <w:sz w:val="22"/>
                <w:szCs w:val="22"/>
                <w:highlight w:val="none"/>
              </w:rPr>
              <w:t xml:space="preserve">μ</w:t>
            </w:r>
            <w:r>
              <w:rPr>
                <w:rFonts w:ascii="宋体" w:hAnsi="宋体" w:cs="宋体"/>
                <w:color w:val="auto"/>
                <w:sz w:val="22"/>
                <w:szCs w:val="22"/>
                <w:highlight w:val="none"/>
                <w:lang w:eastAsia="zh-CN"/>
              </w:rPr>
              <w:t xml:space="preserve">m</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；面漆：氟碳漆或丙烯酸聚氨酯，干膜厚度≥</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40</w:t>
            </w:r>
            <w:r>
              <w:rPr>
                <w:rFonts w:ascii="宋体" w:hAnsi="宋体" w:cs="宋体"/>
                <w:color w:val="auto"/>
                <w:sz w:val="22"/>
                <w:szCs w:val="22"/>
                <w:highlight w:val="none"/>
              </w:rPr>
              <w:t xml:space="preserve">μ</w:t>
            </w:r>
            <w:r>
              <w:rPr>
                <w:rFonts w:ascii="宋体" w:hAnsi="宋体" w:cs="宋体"/>
                <w:color w:val="auto"/>
                <w:sz w:val="22"/>
                <w:szCs w:val="22"/>
                <w:highlight w:val="none"/>
                <w:lang w:eastAsia="zh-CN"/>
              </w:rPr>
              <w:t xml:space="preserve">m</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；总膜厚≥</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100</w:t>
            </w:r>
            <w:r>
              <w:rPr>
                <w:rFonts w:ascii="宋体" w:hAnsi="宋体" w:cs="宋体"/>
                <w:color w:val="auto"/>
                <w:sz w:val="22"/>
                <w:szCs w:val="22"/>
                <w:highlight w:val="none"/>
              </w:rPr>
              <w:t xml:space="preserve">μ</w:t>
            </w:r>
            <w:r>
              <w:rPr>
                <w:rFonts w:ascii="宋体" w:hAnsi="宋体" w:cs="宋体"/>
                <w:color w:val="auto"/>
                <w:sz w:val="22"/>
                <w:szCs w:val="22"/>
                <w:highlight w:val="none"/>
                <w:lang w:eastAsia="zh-CN"/>
              </w:rPr>
              <w:t xml:space="preserve">m</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，耐盐雾试验≥1000h</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2</w:t>
            </w:r>
            <w:r>
              <w:rPr>
                <w:rFonts w:ascii="宋体" w:hAnsi="宋体" w:cs="宋体"/>
                <w:color w:val="auto"/>
                <w:sz w:val="22"/>
                <w:szCs w:val="22"/>
                <w:highlight w:val="none"/>
                <w:lang w:eastAsia="zh-CN"/>
              </w:rPr>
              <w:t xml:space="preserve">.玻璃：夹层安全玻璃</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（≥6+1.52PVB+6mm）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3</w:t>
            </w:r>
            <w:r>
              <w:rPr>
                <w:rFonts w:ascii="宋体" w:hAnsi="宋体" w:cs="宋体"/>
                <w:color w:val="auto"/>
                <w:sz w:val="22"/>
                <w:szCs w:val="22"/>
                <w:highlight w:val="none"/>
                <w:lang w:eastAsia="zh-CN"/>
              </w:rPr>
              <w:t xml:space="preserve">.规格：1200*2400mm</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项</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gridSpan w:val="5"/>
            <w:shd w:val="clear" w:color="auto" w:fill="ffffff"/>
            <w:tcW w:w="5000" w:type="pct"/>
            <w:vAlign w:val="center"/>
            <w:textDirection w:val="lrTb"/>
            <w:noWrap w:val="false"/>
          </w:tcPr>
          <w:p>
            <w:pPr>
              <w:jc w:val="center"/>
              <w:shd w:val="clear" w:color="auto"/>
              <w:rPr>
                <w:rFonts w:hint="default" w:ascii="宋体" w:hAnsi="宋体" w:cs="宋体"/>
                <w:b/>
                <w:bCs/>
                <w:color w:val="auto"/>
                <w:sz w:val="22"/>
                <w:szCs w:val="22"/>
                <w:highlight w:val="none"/>
                <w:lang w:val="en-US" w:eastAsia="zh-CN" w:bidi="ar"/>
              </w:rPr>
            </w:pPr>
            <w:r>
              <w:rPr>
                <w:rFonts w:hint="eastAsia" w:ascii="宋体" w:hAnsi="宋体" w:cs="宋体"/>
                <w:b/>
                <w:bCs/>
                <w:color w:val="auto"/>
                <w:sz w:val="22"/>
                <w:szCs w:val="22"/>
                <w:highlight w:val="none"/>
                <w:lang w:val="en-US" w:eastAsia="zh-CN" w:bidi="ar"/>
              </w:rPr>
              <w:t xml:space="preserve">六、VI建设</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restart"/>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1-4楼导示</w:t>
            </w:r>
            <w:r/>
          </w:p>
        </w:tc>
        <w:tc>
          <w:tcPr>
            <w:shd w:val="clear" w:color="auto" w:fill="ffffff"/>
            <w:tcW w:w="3363" w:type="pct"/>
            <w:vAlign w:val="center"/>
            <w:textDirection w:val="lrTb"/>
            <w:noWrap w:val="false"/>
          </w:tcPr>
          <w:p>
            <w:pPr>
              <w:jc w:val="left"/>
              <w:shd w:val="clear" w:color="auto"/>
              <w:rPr>
                <w:rFonts w:hint="eastAsia" w:ascii="宋体" w:hAnsi="宋体" w:eastAsia="宋体" w:cs="宋体"/>
                <w:color w:val="auto"/>
                <w:sz w:val="22"/>
                <w:szCs w:val="22"/>
                <w:highlight w:val="none"/>
                <w:lang w:val="en-US" w:eastAsia="zh-CN" w:bidi="ar-SA"/>
              </w:rPr>
            </w:pPr>
            <w:r>
              <w:rPr>
                <w:rFonts w:ascii="宋体" w:hAnsi="宋体" w:cs="宋体"/>
                <w:color w:val="auto"/>
                <w:sz w:val="22"/>
                <w:szCs w:val="22"/>
                <w:highlight w:val="none"/>
                <w:lang w:eastAsia="zh-CN"/>
              </w:rPr>
              <w:t xml:space="preserve">#1.常规科室牌1-4楼共计：105块(规格自行设计)</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工艺要求：≥1.2毫米304不锈钢，激光切割，数控折弯，焊接精工打磨，打磨除油，喷涂环氧底漆，批刮原子灰，喷涂汽车面漆，三底三面，烤漆，亚克力，喷涂汽车面漆，内容精工丝印。</w:t>
            </w:r>
            <w:r>
              <w:rPr>
                <w:rFonts w:ascii="宋体" w:hAnsi="宋体" w:cs="宋体"/>
                <w:color w:val="auto"/>
                <w:sz w:val="22"/>
                <w:szCs w:val="22"/>
                <w:highlight w:val="none"/>
              </w:rPr>
              <w:t xml:space="preserve">规格根据自行设计规划及安装。</w:t>
            </w:r>
            <w:r/>
          </w:p>
        </w:tc>
        <w:tc>
          <w:tcPr>
            <w:shd w:val="clear" w:color="auto" w:fill="ffffff"/>
            <w:tcW w:w="360"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块</w:t>
            </w:r>
            <w:r/>
          </w:p>
        </w:tc>
        <w:tc>
          <w:tcPr>
            <w:shd w:val="clear" w:color="auto" w:fill="ffffff"/>
            <w:tcW w:w="389"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105</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continue"/>
            <w:textDirection w:val="lrTb"/>
            <w:noWrap w:val="false"/>
          </w:tcPr>
          <w:p>
            <w:pPr>
              <w:jc w:val="center"/>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r>
            <w:r/>
          </w:p>
        </w:tc>
        <w:tc>
          <w:tcPr>
            <w:shd w:val="clear" w:color="auto" w:fill="ffffff"/>
            <w:tcW w:w="3363" w:type="pct"/>
            <w:vAlign w:val="center"/>
            <w:textDirection w:val="lrTb"/>
            <w:noWrap w:val="false"/>
          </w:tcPr>
          <w:p>
            <w:pPr>
              <w:jc w:val="left"/>
              <w:shd w:val="clear" w:color="auto"/>
              <w:rPr>
                <w:rFonts w:hint="eastAsia" w:ascii="宋体" w:hAnsi="宋体" w:eastAsia="宋体" w:cs="宋体"/>
                <w:color w:val="auto"/>
                <w:sz w:val="22"/>
                <w:szCs w:val="22"/>
                <w:highlight w:val="none"/>
                <w:lang w:val="en-US" w:eastAsia="zh-CN" w:bidi="ar-SA"/>
              </w:rPr>
            </w:pPr>
            <w:r>
              <w:rPr>
                <w:rFonts w:ascii="宋体" w:hAnsi="宋体" w:cs="宋体"/>
                <w:color w:val="auto"/>
                <w:sz w:val="22"/>
                <w:szCs w:val="22"/>
                <w:highlight w:val="none"/>
                <w:lang w:eastAsia="zh-CN"/>
              </w:rPr>
              <w:t xml:space="preserve">#2</w:t>
            </w:r>
            <w:r>
              <w:rPr>
                <w:rFonts w:hint="eastAsia" w:ascii="宋体" w:hAnsi="宋体" w:cs="宋体"/>
                <w:color w:val="auto"/>
                <w:sz w:val="22"/>
                <w:szCs w:val="22"/>
                <w:highlight w:val="none"/>
                <w:lang w:val="en-US" w:eastAsia="zh-CN"/>
              </w:rPr>
              <w:t xml:space="preserve">. </w:t>
            </w:r>
            <w:r>
              <w:rPr>
                <w:rFonts w:ascii="宋体" w:hAnsi="宋体" w:cs="宋体"/>
                <w:color w:val="auto"/>
                <w:sz w:val="22"/>
                <w:szCs w:val="22"/>
                <w:highlight w:val="none"/>
                <w:lang w:eastAsia="zh-CN"/>
              </w:rPr>
              <w:t xml:space="preserve">600mm*900mm区域导示牌1-4楼共计：20块，工艺要求：≥1.2毫米304不锈钢，激光切割，数控折弯，焊接精工打磨，打磨除油，喷涂环氧底漆，批刮原子灰，喷涂汽车面漆，三底三面，烤漆，亚克力，喷涂汽车面漆，内容精工丝印。</w:t>
            </w:r>
            <w:r>
              <w:rPr>
                <w:rFonts w:ascii="宋体" w:hAnsi="宋体" w:cs="宋体"/>
                <w:color w:val="auto"/>
                <w:sz w:val="22"/>
                <w:szCs w:val="22"/>
                <w:highlight w:val="none"/>
              </w:rPr>
              <w:t xml:space="preserve">规格根据自行设计规划及安装。</w:t>
            </w:r>
            <w:r/>
          </w:p>
        </w:tc>
        <w:tc>
          <w:tcPr>
            <w:shd w:val="clear" w:color="auto" w:fill="ffffff"/>
            <w:tcW w:w="360"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块</w:t>
            </w:r>
            <w:r/>
          </w:p>
        </w:tc>
        <w:tc>
          <w:tcPr>
            <w:shd w:val="clear" w:color="auto" w:fill="ffffff"/>
            <w:tcW w:w="389"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20</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continue"/>
            <w:textDirection w:val="lrTb"/>
            <w:noWrap w:val="false"/>
          </w:tcPr>
          <w:p>
            <w:pPr>
              <w:jc w:val="center"/>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r>
            <w:r/>
          </w:p>
        </w:tc>
        <w:tc>
          <w:tcPr>
            <w:shd w:val="clear" w:color="auto" w:fill="ffffff"/>
            <w:tcW w:w="3363" w:type="pct"/>
            <w:vAlign w:val="center"/>
            <w:textDirection w:val="lrTb"/>
            <w:noWrap w:val="false"/>
          </w:tcPr>
          <w:p>
            <w:pPr>
              <w:jc w:val="left"/>
              <w:shd w:val="clear" w:color="auto"/>
              <w:rPr>
                <w:rFonts w:hint="eastAsia" w:ascii="宋体" w:hAnsi="宋体" w:eastAsia="宋体" w:cs="宋体"/>
                <w:color w:val="auto"/>
                <w:sz w:val="22"/>
                <w:szCs w:val="22"/>
                <w:highlight w:val="none"/>
                <w:lang w:val="en-US" w:eastAsia="zh-CN" w:bidi="ar-SA"/>
              </w:rPr>
            </w:pPr>
            <w:r>
              <w:rPr>
                <w:rFonts w:ascii="宋体" w:hAnsi="宋体" w:cs="宋体"/>
                <w:color w:val="auto"/>
                <w:sz w:val="22"/>
                <w:szCs w:val="22"/>
                <w:highlight w:val="none"/>
                <w:lang w:eastAsia="zh-CN"/>
              </w:rPr>
              <w:t xml:space="preserve">#3.1200mm*1100mm楼层索引牌1-4楼共计：22块，工艺要求：≥1.2毫米304不锈钢，激光切割，数控折弯，焊接精工打磨，打磨除油，喷涂环氧底漆，批刮原子灰，喷涂汽车面漆，三底三面，烤漆，亚克力，喷涂汽车面漆，内容精工丝印。</w:t>
            </w:r>
            <w:r>
              <w:rPr>
                <w:rFonts w:ascii="宋体" w:hAnsi="宋体" w:cs="宋体"/>
                <w:color w:val="auto"/>
                <w:sz w:val="22"/>
                <w:szCs w:val="22"/>
                <w:highlight w:val="none"/>
              </w:rPr>
              <w:t xml:space="preserve">规格根据自行设计规划及安装。</w:t>
            </w:r>
            <w:r/>
          </w:p>
        </w:tc>
        <w:tc>
          <w:tcPr>
            <w:shd w:val="clear" w:color="auto" w:fill="ffffff"/>
            <w:tcW w:w="360"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块</w:t>
            </w:r>
            <w:r/>
          </w:p>
        </w:tc>
        <w:tc>
          <w:tcPr>
            <w:shd w:val="clear" w:color="auto" w:fill="ffffff"/>
            <w:tcW w:w="389"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22</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restart"/>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档案文化物料</w:t>
            </w:r>
            <w:r/>
          </w:p>
        </w:tc>
        <w:tc>
          <w:tcPr>
            <w:shd w:val="clear" w:color="auto" w:fill="ffffff"/>
            <w:tcW w:w="3363" w:type="pct"/>
            <w:vAlign w:val="center"/>
            <w:textDirection w:val="lrTb"/>
            <w:noWrap w:val="false"/>
          </w:tcPr>
          <w:p>
            <w:pPr>
              <w:jc w:val="left"/>
              <w:shd w:val="clear" w:color="auto"/>
              <w:rPr>
                <w:rFonts w:hint="eastAsia" w:ascii="宋体" w:hAnsi="宋体" w:eastAsia="宋体" w:cs="宋体"/>
                <w:color w:val="auto"/>
                <w:sz w:val="22"/>
                <w:szCs w:val="22"/>
                <w:highlight w:val="none"/>
                <w:lang w:val="en-US" w:eastAsia="zh-CN" w:bidi="ar-SA"/>
              </w:rPr>
            </w:pPr>
            <w:r>
              <w:rPr>
                <w:rFonts w:ascii="宋体" w:hAnsi="宋体" w:cs="宋体"/>
                <w:color w:val="auto"/>
                <w:sz w:val="22"/>
                <w:szCs w:val="22"/>
                <w:highlight w:val="none"/>
                <w:lang w:eastAsia="zh-CN"/>
              </w:rPr>
              <w:t xml:space="preserve">#1.手提式档案资料袋：规格：400mm*550mm*80mm，布艺袋采用8安（280g/㎡），涤棉混纺帆布，激光裁剪、刀模裁剪，线号≥203#（粗线）针距≥10/英寸缝纫。提手与袋身连接处：“回针加固”（来回缝纫≥2遍）提升承重能力（常规帆布袋需承重≥5kg），袋底：双线缝合，水性油墨无异味、无甲醛。</w:t>
            </w:r>
            <w:r/>
          </w:p>
        </w:tc>
        <w:tc>
          <w:tcPr>
            <w:shd w:val="clear" w:color="auto" w:fill="ffffff"/>
            <w:tcW w:w="360"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只</w:t>
            </w:r>
            <w:r/>
          </w:p>
        </w:tc>
        <w:tc>
          <w:tcPr>
            <w:shd w:val="clear" w:color="auto" w:fill="ffffff"/>
            <w:tcW w:w="389"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800</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continue"/>
            <w:textDirection w:val="lrTb"/>
            <w:noWrap w:val="false"/>
          </w:tcPr>
          <w:p>
            <w:pPr>
              <w:jc w:val="center"/>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r>
            <w:r/>
          </w:p>
        </w:tc>
        <w:tc>
          <w:tcPr>
            <w:shd w:val="clear" w:color="auto" w:fill="ffffff"/>
            <w:tcW w:w="3363" w:type="pct"/>
            <w:vAlign w:val="center"/>
            <w:textDirection w:val="lrTb"/>
            <w:noWrap w:val="false"/>
          </w:tcPr>
          <w:p>
            <w:pPr>
              <w:jc w:val="left"/>
              <w:shd w:val="clear" w:color="auto"/>
              <w:rPr>
                <w:rFonts w:hint="eastAsia" w:ascii="宋体" w:hAnsi="宋体" w:eastAsia="宋体" w:cs="宋体"/>
                <w:color w:val="auto"/>
                <w:sz w:val="22"/>
                <w:szCs w:val="22"/>
                <w:highlight w:val="none"/>
                <w:lang w:val="en-US" w:eastAsia="zh-CN" w:bidi="ar-SA"/>
              </w:rPr>
            </w:pPr>
            <w:r>
              <w:rPr>
                <w:rFonts w:ascii="宋体" w:hAnsi="宋体" w:cs="宋体"/>
                <w:color w:val="auto"/>
                <w:sz w:val="22"/>
                <w:szCs w:val="22"/>
                <w:highlight w:val="none"/>
                <w:lang w:eastAsia="zh-CN"/>
              </w:rPr>
              <w:t xml:space="preserve">#2.专用笔记本：50P*500册，双胶四色工艺，仿皮，纸张克重：≥80g，封面硬度：硬面抄，内页布局：横线，尺寸：A5，封面汤金LOGO字。</w:t>
            </w:r>
            <w:r/>
          </w:p>
        </w:tc>
        <w:tc>
          <w:tcPr>
            <w:shd w:val="clear" w:color="auto" w:fill="ffffff"/>
            <w:tcW w:w="360"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册</w:t>
            </w:r>
            <w:r/>
          </w:p>
        </w:tc>
        <w:tc>
          <w:tcPr>
            <w:shd w:val="clear" w:color="auto" w:fill="ffffff"/>
            <w:tcW w:w="389"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500</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continue"/>
            <w:textDirection w:val="lrTb"/>
            <w:noWrap w:val="false"/>
          </w:tcPr>
          <w:p>
            <w:pPr>
              <w:jc w:val="center"/>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r>
            <w:r/>
          </w:p>
        </w:tc>
        <w:tc>
          <w:tcPr>
            <w:shd w:val="clear" w:color="auto" w:fill="ffffff"/>
            <w:tcW w:w="3363" w:type="pct"/>
            <w:vAlign w:val="center"/>
            <w:textDirection w:val="lrTb"/>
            <w:noWrap w:val="false"/>
          </w:tcPr>
          <w:p>
            <w:pPr>
              <w:jc w:val="left"/>
              <w:shd w:val="clear" w:color="auto"/>
              <w:rPr>
                <w:rFonts w:hint="eastAsia" w:ascii="宋体" w:hAnsi="宋体" w:eastAsia="宋体" w:cs="宋体"/>
                <w:color w:val="auto"/>
                <w:sz w:val="22"/>
                <w:szCs w:val="22"/>
                <w:highlight w:val="none"/>
                <w:lang w:val="en-US" w:eastAsia="zh-CN" w:bidi="ar-SA"/>
              </w:rPr>
            </w:pPr>
            <w:r>
              <w:rPr>
                <w:rFonts w:ascii="宋体" w:hAnsi="宋体" w:cs="宋体"/>
                <w:color w:val="auto"/>
                <w:sz w:val="22"/>
                <w:szCs w:val="22"/>
                <w:highlight w:val="none"/>
                <w:lang w:eastAsia="zh-CN"/>
              </w:rPr>
              <w:t xml:space="preserve">#3.腰线：双面半透UV工艺含安装，规格1200mm*100mm</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20</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default"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VI设计</w:t>
            </w:r>
            <w:r/>
          </w:p>
        </w:tc>
        <w:tc>
          <w:tcPr>
            <w:shd w:val="clear" w:color="auto" w:fill="ffffff"/>
            <w:tcW w:w="3363" w:type="pct"/>
            <w:vAlign w:val="center"/>
            <w:textDirection w:val="lrTb"/>
            <w:noWrap w:val="false"/>
          </w:tcPr>
          <w:p>
            <w:pPr>
              <w:jc w:val="both"/>
              <w:shd w:val="clear" w:color="auto"/>
              <w:rPr>
                <w:rFonts w:hint="default"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eastAsia="zh-CN" w:bidi="ar"/>
              </w:rPr>
              <w:t xml:space="preserve">1.</w:t>
            </w:r>
            <w:r>
              <w:rPr>
                <w:rFonts w:hint="eastAsia" w:ascii="宋体" w:hAnsi="宋体" w:cs="宋体"/>
                <w:color w:val="auto"/>
                <w:sz w:val="22"/>
                <w:szCs w:val="22"/>
                <w:highlight w:val="none"/>
                <w:lang w:val="en-US" w:eastAsia="zh-CN" w:bidi="ar"/>
              </w:rPr>
              <w:t xml:space="preserve">VI设计：</w:t>
            </w:r>
            <w:r/>
          </w:p>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根据对泗洪档案专业深度与泗洪历史发展，结合县级</w:t>
            </w:r>
            <w:r>
              <w:rPr>
                <w:rFonts w:hint="eastAsia" w:ascii="宋体" w:hAnsi="宋体" w:cs="宋体"/>
                <w:color w:val="auto"/>
                <w:sz w:val="22"/>
                <w:szCs w:val="22"/>
                <w:highlight w:val="none"/>
                <w:lang w:val="en-US" w:eastAsia="zh-CN" w:bidi="ar"/>
              </w:rPr>
              <w:t xml:space="preserve">综合性档案</w:t>
            </w:r>
            <w:r>
              <w:rPr>
                <w:rFonts w:hint="eastAsia" w:ascii="宋体" w:hAnsi="宋体" w:cs="宋体"/>
                <w:color w:val="auto"/>
                <w:sz w:val="22"/>
                <w:szCs w:val="22"/>
                <w:highlight w:val="none"/>
                <w:lang w:eastAsia="zh-CN" w:bidi="ar"/>
              </w:rPr>
              <w:t xml:space="preserve">馆</w:t>
            </w:r>
            <w:r>
              <w:rPr>
                <w:rFonts w:hint="eastAsia" w:ascii="宋体" w:hAnsi="宋体" w:cs="宋体"/>
                <w:color w:val="auto"/>
                <w:sz w:val="22"/>
                <w:szCs w:val="22"/>
                <w:highlight w:val="none"/>
                <w:lang w:val="en-US" w:eastAsia="zh-CN" w:bidi="ar"/>
              </w:rPr>
              <w:t xml:space="preserve">需求</w:t>
            </w:r>
            <w:r>
              <w:rPr>
                <w:rFonts w:hint="eastAsia" w:ascii="宋体" w:hAnsi="宋体" w:cs="宋体"/>
                <w:color w:val="auto"/>
                <w:sz w:val="22"/>
                <w:szCs w:val="22"/>
                <w:highlight w:val="none"/>
                <w:lang w:eastAsia="zh-CN" w:bidi="ar"/>
              </w:rPr>
              <w:t xml:space="preserve">，设计出符合泗洪县档案馆特色的VI一套，包括但不限于档案馆LOGO、标识导示牌、科室牌、办公</w:t>
            </w:r>
            <w:r>
              <w:rPr>
                <w:rFonts w:hint="eastAsia" w:ascii="宋体" w:hAnsi="宋体" w:cs="宋体"/>
                <w:color w:val="auto"/>
                <w:sz w:val="22"/>
                <w:szCs w:val="22"/>
                <w:highlight w:val="none"/>
                <w:lang w:val="en-US" w:eastAsia="zh-CN" w:bidi="ar"/>
              </w:rPr>
              <w:t xml:space="preserve">用</w:t>
            </w:r>
            <w:r>
              <w:rPr>
                <w:rFonts w:hint="eastAsia" w:ascii="宋体" w:hAnsi="宋体" w:cs="宋体"/>
                <w:color w:val="auto"/>
                <w:sz w:val="22"/>
                <w:szCs w:val="22"/>
                <w:highlight w:val="none"/>
                <w:lang w:eastAsia="zh-CN" w:bidi="ar"/>
              </w:rPr>
              <w:t xml:space="preserve">品等，标识导示牌、科室牌，结合大楼的风格造型，并符合内部结构，</w:t>
            </w:r>
            <w:r>
              <w:rPr>
                <w:rFonts w:hint="eastAsia" w:ascii="宋体" w:hAnsi="宋体" w:cs="宋体"/>
                <w:color w:val="auto"/>
                <w:sz w:val="22"/>
                <w:szCs w:val="22"/>
                <w:highlight w:val="none"/>
                <w:lang w:val="en-US" w:eastAsia="zh-CN" w:bidi="ar"/>
              </w:rPr>
              <w:t xml:space="preserve">具体</w:t>
            </w:r>
            <w:r>
              <w:rPr>
                <w:rFonts w:hint="eastAsia" w:ascii="宋体" w:hAnsi="宋体" w:cs="宋体"/>
                <w:color w:val="auto"/>
                <w:sz w:val="22"/>
                <w:szCs w:val="22"/>
                <w:highlight w:val="none"/>
                <w:lang w:eastAsia="zh-CN" w:bidi="ar"/>
              </w:rPr>
              <w:t xml:space="preserve">要求如下：</w:t>
            </w:r>
            <w:r/>
          </w:p>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val="en-US" w:eastAsia="zh-CN" w:bidi="ar"/>
              </w:rPr>
              <w:t xml:space="preserve">1</w:t>
            </w:r>
            <w:r>
              <w:rPr>
                <w:rFonts w:hint="eastAsia" w:ascii="宋体" w:hAnsi="宋体" w:cs="宋体"/>
                <w:color w:val="auto"/>
                <w:sz w:val="22"/>
                <w:szCs w:val="22"/>
                <w:highlight w:val="none"/>
                <w:lang w:eastAsia="zh-CN" w:bidi="ar"/>
              </w:rPr>
              <w:t xml:space="preserve">）文化融合精准度：需清晰呈现 VI 设计对泗洪</w:t>
            </w:r>
            <w:r>
              <w:rPr>
                <w:rFonts w:hint="eastAsia" w:ascii="宋体" w:hAnsi="宋体" w:cs="宋体"/>
                <w:color w:val="auto"/>
                <w:sz w:val="22"/>
                <w:szCs w:val="22"/>
                <w:highlight w:val="none"/>
                <w:lang w:val="en-US" w:eastAsia="zh-CN" w:bidi="ar"/>
              </w:rPr>
              <w:t xml:space="preserve">特色档案</w:t>
            </w:r>
            <w:r>
              <w:rPr>
                <w:rFonts w:hint="eastAsia" w:ascii="宋体" w:hAnsi="宋体" w:cs="宋体"/>
                <w:color w:val="auto"/>
                <w:sz w:val="22"/>
                <w:szCs w:val="22"/>
                <w:highlight w:val="none"/>
                <w:lang w:eastAsia="zh-CN" w:bidi="ar"/>
              </w:rPr>
              <w:t xml:space="preserve">核心文化元素的提取与应用，明确展示元素来源及设计转化逻辑。</w:t>
            </w:r>
            <w:r/>
          </w:p>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val="en-US" w:eastAsia="zh-CN" w:bidi="ar"/>
              </w:rPr>
              <w:t xml:space="preserve">2</w:t>
            </w:r>
            <w:r>
              <w:rPr>
                <w:rFonts w:hint="eastAsia" w:ascii="宋体" w:hAnsi="宋体" w:cs="宋体"/>
                <w:color w:val="auto"/>
                <w:sz w:val="22"/>
                <w:szCs w:val="22"/>
                <w:highlight w:val="none"/>
                <w:lang w:eastAsia="zh-CN" w:bidi="ar"/>
              </w:rPr>
              <w:t xml:space="preserve">）档案特色适配性：需紧扣档案行业属性，体现严谨、庄重、权威的调性，重点展示VI系统在档案标识、展陈标牌、办公用具等场景的标准化应用。</w:t>
            </w:r>
            <w:r/>
          </w:p>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（3）</w:t>
            </w:r>
            <w:r>
              <w:rPr>
                <w:rFonts w:hint="eastAsia" w:ascii="宋体" w:hAnsi="宋体" w:cs="宋体"/>
                <w:color w:val="auto"/>
                <w:sz w:val="22"/>
                <w:szCs w:val="22"/>
                <w:highlight w:val="none"/>
                <w:lang w:eastAsia="zh-CN" w:bidi="ar"/>
              </w:rPr>
              <w:t xml:space="preserve">设计风格与落地性：明确展示VI设计整体风格为简洁、庄重、大气，清晰呈现核心Logo、颜色、字体的组合规范；同时演示VI元素的与现实场景材质适配效果，验证设计落地可行性。</w:t>
            </w:r>
            <w:r/>
          </w:p>
          <w:p>
            <w:pPr>
              <w:jc w:val="both"/>
              <w:shd w:val="clear" w:color="auto"/>
              <w:rPr>
                <w:rFonts w:hint="default"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中标后供应商需结合馆藏资源做好深化设计，并提供具体项目实施方案，经采购方确认后方可进场。</w:t>
            </w:r>
            <w:r/>
          </w:p>
        </w:tc>
        <w:tc>
          <w:tcPr>
            <w:shd w:val="clear" w:color="auto" w:fill="ffffff"/>
            <w:tcW w:w="360"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项</w:t>
            </w:r>
            <w:r/>
          </w:p>
        </w:tc>
        <w:tc>
          <w:tcPr>
            <w:shd w:val="clear" w:color="auto" w:fill="ffffff"/>
            <w:tcW w:w="389"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1</w:t>
            </w:r>
            <w:r/>
          </w:p>
        </w:tc>
      </w:tr>
      <w:tr>
        <w:trPr>
          <w:trHeight w:val="285"/>
        </w:trPr>
        <w:tc>
          <w:tcPr>
            <w:gridSpan w:val="5"/>
            <w:shd w:val="clear" w:color="auto" w:fill="ffffff"/>
            <w:tcW w:w="5000" w:type="pct"/>
            <w:vAlign w:val="center"/>
            <w:textDirection w:val="lrTb"/>
            <w:noWrap w:val="false"/>
          </w:tcPr>
          <w:p>
            <w:pPr>
              <w:jc w:val="center"/>
              <w:shd w:val="clear" w:color="auto"/>
              <w:rPr>
                <w:rFonts w:ascii="宋体" w:hAnsi="宋体" w:cs="宋体"/>
                <w:color w:val="auto"/>
                <w:sz w:val="22"/>
                <w:szCs w:val="22"/>
                <w:highlight w:val="none"/>
                <w:lang w:eastAsia="zh-CN"/>
              </w:rPr>
            </w:pPr>
            <w:r/>
            <w:bookmarkStart w:id="76" w:name="六、浮雕"/>
            <w:r>
              <w:rPr>
                <w:rFonts w:hint="eastAsia" w:ascii="宋体" w:hAnsi="宋体" w:cs="宋体"/>
                <w:b/>
                <w:bCs/>
                <w:color w:val="auto"/>
                <w:sz w:val="22"/>
                <w:szCs w:val="22"/>
                <w:highlight w:val="none"/>
                <w:lang w:val="en-US" w:eastAsia="zh-CN" w:bidi="ar"/>
              </w:rPr>
              <w:t xml:space="preserve">七</w:t>
            </w:r>
            <w:r>
              <w:rPr>
                <w:rFonts w:hint="eastAsia" w:ascii="宋体" w:hAnsi="宋体" w:cs="宋体"/>
                <w:b/>
                <w:bCs/>
                <w:color w:val="auto"/>
                <w:sz w:val="22"/>
                <w:szCs w:val="22"/>
                <w:highlight w:val="none"/>
                <w:lang w:eastAsia="zh-CN" w:bidi="ar"/>
              </w:rPr>
              <w:t xml:space="preserve">、</w:t>
            </w:r>
            <w:bookmarkStart w:id="77" w:name="OLE_LINK1"/>
            <w:r>
              <w:rPr>
                <w:rFonts w:hint="eastAsia" w:ascii="宋体" w:hAnsi="宋体" w:cs="宋体"/>
                <w:b/>
                <w:bCs/>
                <w:color w:val="auto"/>
                <w:sz w:val="22"/>
                <w:szCs w:val="22"/>
                <w:highlight w:val="none"/>
                <w:lang w:eastAsia="zh-CN" w:bidi="ar"/>
              </w:rPr>
              <w:t xml:space="preserve">浮雕</w:t>
            </w:r>
            <w:bookmarkEnd w:id="76"/>
            <w:r/>
            <w:bookmarkEnd w:id="77"/>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bidi="ar"/>
              </w:rPr>
              <w:t xml:space="preserve">D</w:t>
            </w:r>
            <w:r>
              <w:rPr>
                <w:rFonts w:hint="eastAsia" w:ascii="宋体" w:hAnsi="宋体" w:cs="宋体"/>
                <w:color w:val="auto"/>
                <w:sz w:val="22"/>
                <w:szCs w:val="22"/>
                <w:highlight w:val="none"/>
                <w:lang w:eastAsia="zh-CN" w:bidi="ar"/>
              </w:rPr>
              <w:t xml:space="preserve">区主题浮雕</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#1.</w:t>
            </w:r>
            <w:r>
              <w:rPr>
                <w:rFonts w:hint="eastAsia" w:ascii="宋体" w:hAnsi="宋体" w:cs="宋体"/>
                <w:color w:val="auto"/>
                <w:sz w:val="22"/>
                <w:szCs w:val="22"/>
                <w:highlight w:val="none"/>
                <w:lang w:eastAsia="zh-CN" w:bidi="ar"/>
              </w:rPr>
              <w:t xml:space="preserve">墙体尺寸：10800mm×高3800mm（含底座200mm）。</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#2.</w:t>
            </w:r>
            <w:r>
              <w:rPr>
                <w:rFonts w:hint="eastAsia" w:ascii="宋体" w:hAnsi="宋体" w:cs="宋体"/>
                <w:color w:val="auto"/>
                <w:sz w:val="22"/>
                <w:szCs w:val="22"/>
                <w:highlight w:val="none"/>
                <w:lang w:eastAsia="zh-CN" w:bidi="ar"/>
              </w:rPr>
              <w:t xml:space="preserve">预埋件及钢骨架：中心线偏差≤2mm，拉水平线控制水平高低及进深尺寸，确保连接件安装精度。</w:t>
            </w:r>
            <w:r/>
          </w:p>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#3.</w:t>
            </w:r>
            <w:r>
              <w:rPr>
                <w:rFonts w:hint="eastAsia" w:ascii="宋体" w:hAnsi="宋体" w:cs="宋体"/>
                <w:color w:val="auto"/>
                <w:sz w:val="22"/>
                <w:szCs w:val="22"/>
                <w:highlight w:val="none"/>
                <w:lang w:eastAsia="zh-CN" w:bidi="ar"/>
              </w:rPr>
              <w:t xml:space="preserve">立柱、横梁：采用槽钢、角钢制作，转接件与预埋件采用焊接或不锈钢螺栓连接；槽钢立柱与转接件（角码）焊接或不锈钢螺栓连接，焊接前需检查、校正、调整，符合技术要求后施工。</w:t>
            </w:r>
            <w:r>
              <w:rPr>
                <w:rFonts w:hint="eastAsia" w:ascii="宋体" w:hAnsi="宋体" w:cs="宋体"/>
                <w:color w:val="auto"/>
                <w:sz w:val="22"/>
                <w:szCs w:val="22"/>
                <w:highlight w:val="none"/>
                <w:lang w:val="en-US" w:eastAsia="zh-CN" w:bidi="ar"/>
              </w:rPr>
              <w:t xml:space="preserve">安装要求：</w:t>
            </w:r>
            <w:r>
              <w:rPr>
                <w:rFonts w:hint="eastAsia" w:ascii="宋体" w:hAnsi="宋体" w:cs="宋体"/>
                <w:color w:val="auto"/>
                <w:sz w:val="22"/>
                <w:szCs w:val="22"/>
                <w:highlight w:val="none"/>
                <w:lang w:eastAsia="zh-CN" w:bidi="ar"/>
              </w:rPr>
              <w:t xml:space="preserve">立柱由下往上安装，底层立柱安装校正完成后，安装上层立柱；横梁由上往下安装，角钢校正就位后与立柱焊接牢固；立柱安装完成后，进行横梁安装，横梁安装依据水平横向线定位，先点焊固定，水平调校准确后焊死，焊缝需打磨平整。</w:t>
            </w:r>
            <w:r/>
          </w:p>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bidi="ar"/>
              </w:rPr>
              <w:t xml:space="preserve">4.主体材质：紫铜板，铜含量 Cu≥99.9%（提供第三方权威机构出具的检测报告扫描件）。铜板厚度≥1.5mm，受力部位加厚至≥2.0mm；退火态紫铜板抗拉强度≥200MPa、伸长率≥15%。背板材质采用 Q235B 钢材，需经热镀锌防腐处理；背板与铜板间设置缓冲垫片，避免不同金属接触腐蚀。</w:t>
            </w:r>
            <w:r/>
          </w:p>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5.工艺要求：采用传统锻錾手工工艺，曲面锻打纹理均匀、无明显锤痕，同曲面厚度偏差≤0.2mm。铜件锻造后必须进行500-600℃、保温1-2h随炉冷却退火处理，消除内应力。规则构件数控切割，切口垂直度偏差≤0.1mm/m、粗糙度Ra≤12.5μm，去毛刺、除氧化层。板块拼接采用氩弧焊，焊缝打磨平整、过渡自然。</w:t>
            </w:r>
            <w:r/>
          </w:p>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#6.泥塑造型模型：采用钢材搭建浮雕架，木工板作为浮雕附着板，制作大泥覆盖夯实找平，用雕塑刀勾勒浮雕大致造型与构图。成品泥塑采用塑料薄膜覆盖，每天≥2次喷水养护，便于采购人定型和修订。</w:t>
            </w:r>
            <w:r/>
          </w:p>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7.玻璃钢翻制模型：完成1:1泥塑模型，经采购人确认定型后，采用硅胶模具+玻璃钢翻制工艺制作单元模块，模块带定位槽，拼接精度高、整体无变形。脱模剂涂抹次数≥3次，硅胶混合材料涂抹≥3次，硅胶定型后浇筑石膏厚度≥5cm。硅胶模成型后手糊厚度≥2mm的树脂层。固化后，手糊≥1mm的树脂原料进行粘贴玻纤布（≥3层以上）常温风干。在单元块间制造衔接肋，衔接肋处应设定位槽，以保证经过衔接肋使单元块模具组合成一整体。保持玻璃钢制品厚度≥5mm，以上工作完成后，将玻璃钢制品浮雕单元块脱模。</w:t>
            </w:r>
            <w:r/>
          </w:p>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8.表面处理与着色：铜件成品经酸洗除油、除氧化皮处理，表面洁净无杂质。采用环保氧化着色工艺（禁用有毒腐蚀剂），整体色泽均匀、无色差、无流挂，最终效果需经采购人确认。拼接采用氩弧焊工艺，焊缝需做防锈处理，打磨后与整体过渡自然。表面整体喷涂透明保护釉封釉防腐处理，抗氧化、耐腐蚀、易养护。</w:t>
            </w:r>
            <w:r/>
          </w:p>
          <w:p>
            <w:pPr>
              <w:jc w:val="left"/>
              <w:shd w:val="clear" w:color="auto"/>
              <w:rPr>
                <w:rFonts w:hint="default"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☆☆9.浮雕设计：</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结合大厅空间、结构，设计具有代表泗洪历史、人文、传统文化的浮雕文化墙及浮雕两侧柱体的配套设计，</w:t>
            </w:r>
            <w:r>
              <w:rPr>
                <w:rFonts w:hint="eastAsia" w:ascii="宋体" w:hAnsi="宋体" w:cs="宋体"/>
                <w:color w:val="auto"/>
                <w:sz w:val="22"/>
                <w:szCs w:val="22"/>
                <w:highlight w:val="none"/>
                <w:lang w:val="en-US" w:eastAsia="zh-CN" w:bidi="ar"/>
              </w:rPr>
              <w:t xml:space="preserve">具体</w:t>
            </w:r>
            <w:r>
              <w:rPr>
                <w:rFonts w:hint="eastAsia" w:ascii="宋体" w:hAnsi="宋体" w:cs="宋体"/>
                <w:color w:val="auto"/>
                <w:sz w:val="22"/>
                <w:szCs w:val="22"/>
                <w:highlight w:val="none"/>
                <w:lang w:eastAsia="zh-CN" w:bidi="ar"/>
              </w:rPr>
              <w:t xml:space="preserve">要求如下：</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val="en-US" w:eastAsia="zh-CN" w:bidi="ar"/>
              </w:rPr>
              <w:t xml:space="preserve">1</w:t>
            </w:r>
            <w:r>
              <w:rPr>
                <w:rFonts w:hint="eastAsia" w:ascii="宋体" w:hAnsi="宋体" w:cs="宋体"/>
                <w:color w:val="auto"/>
                <w:sz w:val="22"/>
                <w:szCs w:val="22"/>
                <w:highlight w:val="none"/>
                <w:lang w:eastAsia="zh-CN" w:bidi="ar"/>
              </w:rPr>
              <w:t xml:space="preserve">）浮雕内容构成：需详细介绍浮雕文化墙的元素构成逻辑，元素选取需贴合泗洪实际，无无关内容堆砌。</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val="en-US" w:eastAsia="zh-CN" w:bidi="ar"/>
              </w:rPr>
              <w:t xml:space="preserve">2</w:t>
            </w:r>
            <w:r>
              <w:rPr>
                <w:rFonts w:hint="eastAsia" w:ascii="宋体" w:hAnsi="宋体" w:cs="宋体"/>
                <w:color w:val="auto"/>
                <w:sz w:val="22"/>
                <w:szCs w:val="22"/>
                <w:highlight w:val="none"/>
                <w:lang w:eastAsia="zh-CN" w:bidi="ar"/>
              </w:rPr>
              <w:t xml:space="preserve">）工艺美学与材质：需明确浮雕的工艺表现形式、核心材质及质感呈现效果；解析浮雕构图布局、线条流畅度、元素层次感设计，体现专业工艺认知。</w:t>
            </w:r>
            <w:r/>
          </w:p>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val="en-US" w:eastAsia="zh-CN" w:bidi="ar"/>
              </w:rPr>
              <w:t xml:space="preserve">3</w:t>
            </w:r>
            <w:r>
              <w:rPr>
                <w:rFonts w:hint="eastAsia" w:ascii="宋体" w:hAnsi="宋体" w:cs="宋体"/>
                <w:color w:val="auto"/>
                <w:sz w:val="22"/>
                <w:szCs w:val="22"/>
                <w:highlight w:val="none"/>
                <w:lang w:eastAsia="zh-CN" w:bidi="ar"/>
              </w:rPr>
              <w:t xml:space="preserve">）空间布局适配：需展示浮雕墙与档案馆大厅空间效果，清晰呈现浮雕与周边</w:t>
            </w:r>
            <w:r>
              <w:rPr>
                <w:rFonts w:hint="eastAsia" w:ascii="宋体" w:hAnsi="宋体" w:cs="宋体"/>
                <w:color w:val="auto"/>
                <w:sz w:val="22"/>
                <w:szCs w:val="22"/>
                <w:highlight w:val="none"/>
                <w:lang w:val="en-US" w:eastAsia="zh-CN" w:bidi="ar"/>
              </w:rPr>
              <w:t xml:space="preserve">环境的衔接逻辑，验证空间利用合理性与视觉美观度。</w:t>
            </w:r>
            <w:r/>
          </w:p>
          <w:p>
            <w:pPr>
              <w:jc w:val="left"/>
              <w:shd w:val="clear" w:color="auto"/>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bidi="ar"/>
              </w:rPr>
              <w:t xml:space="preserve">中标后供应商需结合馆藏资源做好深化设计，并提供具体项目实施方案，方可进场。</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default" w:ascii="宋体" w:hAnsi="宋体" w:cs="宋体"/>
                <w:color w:val="auto"/>
                <w:sz w:val="22"/>
                <w:szCs w:val="22"/>
                <w:highlight w:val="none"/>
                <w:lang w:val="en-US"/>
              </w:rPr>
            </w:pPr>
            <w:r>
              <w:rPr>
                <w:rFonts w:hint="eastAsia" w:ascii="宋体" w:hAnsi="宋体" w:cs="宋体"/>
                <w:color w:val="auto"/>
                <w:sz w:val="22"/>
                <w:szCs w:val="22"/>
                <w:highlight w:val="none"/>
                <w:lang w:val="en-US" w:eastAsia="zh-CN" w:bidi="ar"/>
              </w:rPr>
              <w:t xml:space="preserve">41.01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bidi="ar"/>
              </w:rPr>
              <w:t xml:space="preserve">D</w:t>
            </w:r>
            <w:r>
              <w:rPr>
                <w:rFonts w:hint="eastAsia" w:ascii="宋体" w:hAnsi="宋体" w:cs="宋体"/>
                <w:color w:val="auto"/>
                <w:sz w:val="22"/>
                <w:szCs w:val="22"/>
                <w:highlight w:val="none"/>
                <w:lang w:eastAsia="zh-CN" w:bidi="ar"/>
              </w:rPr>
              <w:t xml:space="preserve">区</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顶部动态星空</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#1.结合大厅浮雕及空间、结构，配合主题浮雕墙设计动态灯箱天空顶。</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w:t>
            </w:r>
            <w:r>
              <w:rPr>
                <w:rFonts w:ascii="宋体" w:hAnsi="宋体" w:cs="宋体"/>
                <w:color w:val="auto"/>
                <w:sz w:val="22"/>
                <w:szCs w:val="22"/>
                <w:highlight w:val="none"/>
                <w:lang w:eastAsia="zh-CN"/>
              </w:rPr>
              <w:t xml:space="preserve">灯箱钢结构焊接标准(焊缝堆高≥3mm，检验等级2级)、LED灯安装间距(200~250mm)及防水处理工艺。边框铝合金型材(6061-T6)</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抗拉强度≥260MPa,切口氧化膜厚度15um，表面平整度误差0.5mm/m。加固钢材(Q235B)</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表面除锈达到≥Sa2.5级，焊接前进行手工打磨去除氧化层，涂刷2度防锈漆(干膜厚度6Opm)，亚克力板(厚度≥5mm)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透光率85%，雾度3%，表面硬度达到铅笔硬度≥2H标准，双面覆膜保护。光源系统LED灯</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色温一致性偏差50K，单颗灯珠亮度衰减率3%/1000小时,防水等级≥IP44(室内)。</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#3.光源系统LED灯</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色温一致性偏差</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50K，单颗灯珠亮度衰减率3%/1000小时,防水等级≥IP44(室内)。</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10.1</w:t>
            </w:r>
            <w:r/>
          </w:p>
        </w:tc>
      </w:tr>
      <w:tr>
        <w:trPr>
          <w:trHeight w:val="285"/>
        </w:trPr>
        <w:tc>
          <w:tcPr>
            <w:gridSpan w:val="5"/>
            <w:shd w:val="clear" w:color="auto" w:fill="ffffff"/>
            <w:tcW w:w="5000" w:type="pct"/>
            <w:vAlign w:val="center"/>
            <w:textDirection w:val="lrTb"/>
            <w:noWrap w:val="false"/>
          </w:tcPr>
          <w:p>
            <w:pPr>
              <w:jc w:val="center"/>
              <w:shd w:val="clear" w:color="auto"/>
              <w:rPr>
                <w:rFonts w:hint="default" w:ascii="宋体" w:hAnsi="宋体" w:cs="宋体"/>
                <w:color w:val="auto"/>
                <w:sz w:val="22"/>
                <w:szCs w:val="22"/>
                <w:highlight w:val="none"/>
                <w:lang w:val="en-US" w:eastAsia="zh-CN" w:bidi="ar"/>
              </w:rPr>
            </w:pPr>
            <w:r/>
            <w:bookmarkStart w:id="78" w:name="七、非机动车车棚"/>
            <w:r>
              <w:rPr>
                <w:rFonts w:hint="eastAsia" w:ascii="宋体" w:hAnsi="宋体" w:cs="宋体"/>
                <w:b/>
                <w:bCs/>
                <w:color w:val="auto"/>
                <w:sz w:val="22"/>
                <w:szCs w:val="22"/>
                <w:highlight w:val="none"/>
                <w:lang w:val="en-US" w:eastAsia="zh-CN" w:bidi="ar"/>
              </w:rPr>
              <w:t xml:space="preserve">八、非机动车车棚</w:t>
            </w:r>
            <w:bookmarkEnd w:id="78"/>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车棚</w:t>
            </w:r>
            <w:r/>
          </w:p>
        </w:tc>
        <w:tc>
          <w:tcPr>
            <w:shd w:val="clear" w:color="auto" w:fill="ffffff"/>
            <w:tcW w:w="3363" w:type="pct"/>
            <w:vAlign w:val="center"/>
            <w:textDirection w:val="lrTb"/>
            <w:noWrap w:val="false"/>
          </w:tcPr>
          <w:p>
            <w:pPr>
              <w:jc w:val="left"/>
              <w:shd w:val="clear" w:color="auto"/>
              <w:rPr>
                <w:rFonts w:hint="default"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#1.尺寸：长20米，宽2.8米，前檐高度</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bidi="ar"/>
              </w:rPr>
              <w:t xml:space="preserve">2.5m，后檐高度</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2m。</w:t>
            </w:r>
            <w:r/>
          </w:p>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#2.主体支撑：直径</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bidi="ar"/>
              </w:rPr>
              <w:t xml:space="preserve">165*4.0mm镀锌钢管；</w:t>
            </w:r>
            <w:r/>
          </w:p>
          <w:p>
            <w:pPr>
              <w:jc w:val="left"/>
              <w:shd w:val="clear" w:color="auto"/>
              <w:rPr>
                <w:rFonts w:hint="default"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#3.顶棚前后支撑：直径</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bidi="ar"/>
              </w:rPr>
              <w:t xml:space="preserve">165*4.0mm镀锌钢管；</w:t>
            </w:r>
            <w:r/>
          </w:p>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#4.钢材材质：Q235B；</w:t>
            </w:r>
            <w:r/>
          </w:p>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#5.顶棚：1050g阻燃材料张拉膜布；</w:t>
            </w:r>
            <w:r/>
          </w:p>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#6.充电横杆：50*150*2.0mm镀锌方管；</w:t>
            </w:r>
            <w:r/>
          </w:p>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#7.表面高温静电喷涂处理；</w:t>
            </w:r>
            <w:r/>
          </w:p>
          <w:p>
            <w:pPr>
              <w:jc w:val="left"/>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#8.立柱间距：每4米间距含主立柱两根、竖梁两根、充电横杆一根。</w:t>
            </w:r>
            <w:r/>
          </w:p>
        </w:tc>
        <w:tc>
          <w:tcPr>
            <w:shd w:val="clear" w:color="auto" w:fill="ffffff"/>
            <w:tcW w:w="360" w:type="pct"/>
            <w:vAlign w:val="center"/>
            <w:textDirection w:val="lrTb"/>
            <w:noWrap w:val="false"/>
          </w:tcPr>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w:t>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56</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主电缆</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#1.规格：</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bidi="ar"/>
              </w:rPr>
              <w:t xml:space="preserve">3*6mm2；</w:t>
            </w:r>
            <w:r/>
          </w:p>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#2.材质：铜芯；</w:t>
            </w:r>
            <w:r/>
          </w:p>
          <w:p>
            <w:pPr>
              <w:jc w:val="left"/>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#3.型号：YJV。</w:t>
            </w:r>
            <w:r/>
          </w:p>
        </w:tc>
        <w:tc>
          <w:tcPr>
            <w:shd w:val="clear" w:color="auto" w:fill="ffffff"/>
            <w:tcW w:w="360" w:type="pct"/>
            <w:vAlign w:val="center"/>
            <w:textDirection w:val="lrTb"/>
            <w:noWrap w:val="false"/>
          </w:tcPr>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m</w:t>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100</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电缆套管</w:t>
            </w:r>
            <w:r/>
          </w:p>
        </w:tc>
        <w:tc>
          <w:tcPr>
            <w:shd w:val="clear" w:color="auto" w:fill="ffffff"/>
            <w:tcW w:w="3363" w:type="pct"/>
            <w:vAlign w:val="center"/>
            <w:textDirection w:val="lrTb"/>
            <w:noWrap w:val="false"/>
          </w:tcPr>
          <w:p>
            <w:pPr>
              <w:jc w:val="left"/>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#1.尺寸：</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bidi="ar"/>
              </w:rPr>
              <w:t xml:space="preserve">PE40。</w:t>
            </w:r>
            <w:r/>
          </w:p>
        </w:tc>
        <w:tc>
          <w:tcPr>
            <w:shd w:val="clear" w:color="auto" w:fill="ffffff"/>
            <w:tcW w:w="360" w:type="pct"/>
            <w:vAlign w:val="center"/>
            <w:textDirection w:val="lrTb"/>
            <w:noWrap w:val="false"/>
          </w:tcPr>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m</w:t>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100</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插座配线</w:t>
            </w:r>
            <w:r/>
          </w:p>
        </w:tc>
        <w:tc>
          <w:tcPr>
            <w:shd w:val="clear" w:color="auto" w:fill="ffffff"/>
            <w:tcW w:w="3363" w:type="pct"/>
            <w:vAlign w:val="center"/>
            <w:textDirection w:val="lrTb"/>
            <w:noWrap w:val="false"/>
          </w:tcPr>
          <w:p>
            <w:pPr>
              <w:jc w:val="both"/>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#1.名称：电气配线；</w:t>
            </w:r>
            <w:r/>
          </w:p>
          <w:p>
            <w:pPr>
              <w:jc w:val="both"/>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#2.配线形式：管内穿线；</w:t>
            </w:r>
            <w:r/>
          </w:p>
          <w:p>
            <w:pPr>
              <w:jc w:val="both"/>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#3.型号：BV；</w:t>
            </w:r>
            <w:r/>
          </w:p>
          <w:p>
            <w:pPr>
              <w:jc w:val="both"/>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#4.规格：</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bidi="ar"/>
              </w:rPr>
              <w:t xml:space="preserve">2.5mm2；</w:t>
            </w:r>
            <w:r/>
          </w:p>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#5.材质：铜芯。</w:t>
            </w:r>
            <w:r/>
          </w:p>
        </w:tc>
        <w:tc>
          <w:tcPr>
            <w:shd w:val="clear" w:color="auto" w:fill="ffffff"/>
            <w:tcW w:w="360" w:type="pct"/>
            <w:vAlign w:val="center"/>
            <w:textDirection w:val="lrTb"/>
            <w:noWrap w:val="false"/>
          </w:tcPr>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m</w:t>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50</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智能充电插座</w:t>
            </w:r>
            <w:r/>
          </w:p>
        </w:tc>
        <w:tc>
          <w:tcPr>
            <w:shd w:val="clear" w:color="auto" w:fill="ffffff"/>
            <w:tcW w:w="3363" w:type="pct"/>
            <w:vAlign w:val="center"/>
            <w:textDirection w:val="lrTb"/>
            <w:noWrap w:val="false"/>
          </w:tcPr>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#1.</w:t>
            </w:r>
            <w:r>
              <w:rPr>
                <w:rFonts w:hint="eastAsia" w:ascii="宋体" w:hAnsi="宋体" w:cs="宋体"/>
                <w:color w:val="auto"/>
                <w:sz w:val="22"/>
                <w:szCs w:val="22"/>
                <w:highlight w:val="none"/>
                <w:lang w:eastAsia="zh-CN" w:bidi="ar"/>
              </w:rPr>
              <w:t xml:space="preserve">额定输入电压：AC220；</w:t>
            </w:r>
            <w:r/>
          </w:p>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#2.</w:t>
            </w:r>
            <w:r>
              <w:rPr>
                <w:rFonts w:hint="eastAsia" w:ascii="宋体" w:hAnsi="宋体" w:cs="宋体"/>
                <w:color w:val="auto"/>
                <w:sz w:val="22"/>
                <w:szCs w:val="22"/>
                <w:highlight w:val="none"/>
                <w:lang w:eastAsia="zh-CN" w:bidi="ar"/>
              </w:rPr>
              <w:t xml:space="preserve">额定输出电流：</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bidi="ar"/>
              </w:rPr>
              <w:t xml:space="preserve">22A；</w:t>
            </w:r>
            <w:r/>
          </w:p>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#3.</w:t>
            </w:r>
            <w:r>
              <w:rPr>
                <w:rFonts w:hint="eastAsia" w:ascii="宋体" w:hAnsi="宋体" w:cs="宋体"/>
                <w:color w:val="auto"/>
                <w:sz w:val="22"/>
                <w:szCs w:val="22"/>
                <w:highlight w:val="none"/>
                <w:lang w:eastAsia="zh-CN" w:bidi="ar"/>
              </w:rPr>
              <w:t xml:space="preserve">额定输出功率：</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bidi="ar"/>
              </w:rPr>
              <w:t xml:space="preserve">3000W；</w:t>
            </w:r>
            <w:r/>
          </w:p>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#4.</w:t>
            </w:r>
            <w:r>
              <w:rPr>
                <w:rFonts w:hint="eastAsia" w:ascii="宋体" w:hAnsi="宋体" w:cs="宋体"/>
                <w:color w:val="auto"/>
                <w:sz w:val="22"/>
                <w:szCs w:val="22"/>
                <w:highlight w:val="none"/>
                <w:lang w:eastAsia="zh-CN" w:bidi="ar"/>
              </w:rPr>
              <w:t xml:space="preserve">待机功率：</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eastAsia="zh-CN" w:bidi="ar"/>
              </w:rPr>
              <w:t xml:space="preserve">1W；</w:t>
            </w:r>
            <w:r/>
          </w:p>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#5.</w:t>
            </w:r>
            <w:r>
              <w:rPr>
                <w:rFonts w:hint="eastAsia" w:ascii="宋体" w:hAnsi="宋体" w:cs="宋体"/>
                <w:color w:val="auto"/>
                <w:sz w:val="22"/>
                <w:szCs w:val="22"/>
                <w:highlight w:val="none"/>
                <w:lang w:eastAsia="zh-CN" w:bidi="ar"/>
              </w:rPr>
              <w:t xml:space="preserve">支付方式：刷卡；</w:t>
            </w:r>
            <w:r/>
          </w:p>
          <w:p>
            <w:pPr>
              <w:jc w:val="both"/>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#6.</w:t>
            </w:r>
            <w:r>
              <w:rPr>
                <w:rFonts w:hint="eastAsia" w:ascii="宋体" w:hAnsi="宋体" w:cs="宋体"/>
                <w:color w:val="auto"/>
                <w:sz w:val="22"/>
                <w:szCs w:val="22"/>
                <w:highlight w:val="none"/>
                <w:lang w:eastAsia="zh-CN" w:bidi="ar"/>
              </w:rPr>
              <w:t xml:space="preserve">材质工艺</w:t>
            </w:r>
            <w:r>
              <w:rPr>
                <w:rFonts w:hint="eastAsia" w:ascii="宋体" w:hAnsi="宋体" w:cs="宋体"/>
                <w:color w:val="auto"/>
                <w:sz w:val="22"/>
                <w:szCs w:val="22"/>
                <w:highlight w:val="none"/>
                <w:lang w:val="en-US" w:eastAsia="zh-CN" w:bidi="ar"/>
              </w:rPr>
              <w:t xml:space="preserve">ABS；</w:t>
            </w:r>
            <w:r/>
          </w:p>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#7.接线端子：鞍型四卡位接线端子。</w:t>
            </w:r>
            <w:r/>
          </w:p>
        </w:tc>
        <w:tc>
          <w:tcPr>
            <w:shd w:val="clear" w:color="auto" w:fill="ffffff"/>
            <w:tcW w:w="360" w:type="pct"/>
            <w:vAlign w:val="center"/>
            <w:textDirection w:val="lrTb"/>
            <w:noWrap w:val="false"/>
          </w:tcPr>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个</w:t>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12</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IC卡</w:t>
            </w:r>
            <w:r/>
          </w:p>
        </w:tc>
        <w:tc>
          <w:tcPr>
            <w:shd w:val="clear" w:color="auto" w:fill="ffffff"/>
            <w:tcW w:w="3363" w:type="pct"/>
            <w:vAlign w:val="center"/>
            <w:textDirection w:val="lrTb"/>
            <w:noWrap w:val="false"/>
          </w:tcPr>
          <w:p>
            <w:pPr>
              <w:jc w:val="both"/>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#1.版面：定制图案、logo；</w:t>
            </w:r>
            <w:r/>
          </w:p>
          <w:p>
            <w:pPr>
              <w:jc w:val="both"/>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#2.存储容量：8kbit；</w:t>
            </w:r>
            <w:r/>
          </w:p>
          <w:p>
            <w:pPr>
              <w:jc w:val="both"/>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#3.工作频率：13.56MHZ；</w:t>
            </w:r>
            <w:r/>
          </w:p>
          <w:p>
            <w:pPr>
              <w:jc w:val="both"/>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#4.读写距离：2.5-10cm；</w:t>
            </w:r>
            <w:r/>
          </w:p>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#5.读写时间：1-2ms。</w:t>
            </w:r>
            <w:r/>
          </w:p>
        </w:tc>
        <w:tc>
          <w:tcPr>
            <w:shd w:val="clear" w:color="auto" w:fill="ffffff"/>
            <w:tcW w:w="360" w:type="pct"/>
            <w:vAlign w:val="center"/>
            <w:textDirection w:val="lrTb"/>
            <w:noWrap w:val="false"/>
          </w:tcPr>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张</w:t>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40</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感应灯</w:t>
            </w:r>
            <w:r/>
          </w:p>
        </w:tc>
        <w:tc>
          <w:tcPr>
            <w:shd w:val="clear" w:color="auto" w:fill="ffffff"/>
            <w:tcW w:w="3363"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#1.T5高效节能长条形吸顶灯，</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bidi="ar"/>
              </w:rPr>
              <w:t xml:space="preserve">24W。</w:t>
            </w:r>
            <w:r/>
          </w:p>
        </w:tc>
        <w:tc>
          <w:tcPr>
            <w:shd w:val="clear" w:color="auto" w:fill="ffffff"/>
            <w:tcW w:w="360" w:type="pct"/>
            <w:vAlign w:val="center"/>
            <w:textDirection w:val="lrTb"/>
            <w:noWrap w:val="false"/>
          </w:tcPr>
          <w:p>
            <w:pPr>
              <w:jc w:val="both"/>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个</w:t>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4</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PVC软管</w:t>
            </w:r>
            <w:r/>
          </w:p>
        </w:tc>
        <w:tc>
          <w:tcPr>
            <w:shd w:val="clear" w:color="auto" w:fill="ffffff"/>
            <w:tcW w:w="3363" w:type="pct"/>
            <w:vAlign w:val="center"/>
            <w:textDirection w:val="lrTb"/>
            <w:noWrap w:val="false"/>
          </w:tcPr>
          <w:p>
            <w:pPr>
              <w:jc w:val="both"/>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#1.PVC穿线配管</w:t>
            </w:r>
            <w:r/>
          </w:p>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#2.型号：</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bidi="ar"/>
              </w:rPr>
              <w:t xml:space="preserve">DN25</w:t>
            </w:r>
            <w:r/>
          </w:p>
        </w:tc>
        <w:tc>
          <w:tcPr>
            <w:shd w:val="clear" w:color="auto" w:fill="ffffff"/>
            <w:tcW w:w="360" w:type="pct"/>
            <w:vAlign w:val="center"/>
            <w:textDirection w:val="lrTb"/>
            <w:noWrap w:val="false"/>
          </w:tcPr>
          <w:p>
            <w:pPr>
              <w:jc w:val="both"/>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m</w:t>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30</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配线</w:t>
            </w:r>
            <w:r/>
          </w:p>
        </w:tc>
        <w:tc>
          <w:tcPr>
            <w:shd w:val="clear" w:color="auto" w:fill="ffffff"/>
            <w:tcW w:w="3363"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#1.≥RVV2*1.5mm2</w:t>
            </w:r>
            <w:r/>
          </w:p>
        </w:tc>
        <w:tc>
          <w:tcPr>
            <w:shd w:val="clear" w:color="auto" w:fill="ffffff"/>
            <w:tcW w:w="360" w:type="pct"/>
            <w:vAlign w:val="center"/>
            <w:textDirection w:val="lrTb"/>
            <w:noWrap w:val="false"/>
          </w:tcPr>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m</w:t>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30</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灭火器</w:t>
            </w:r>
            <w:r/>
          </w:p>
        </w:tc>
        <w:tc>
          <w:tcPr>
            <w:shd w:val="clear" w:color="auto" w:fill="ffffff"/>
            <w:tcW w:w="3363" w:type="pct"/>
            <w:vAlign w:val="center"/>
            <w:textDirection w:val="lrTb"/>
            <w:noWrap w:val="false"/>
          </w:tcPr>
          <w:p>
            <w:pPr>
              <w:jc w:val="both"/>
              <w:keepLines w:val="0"/>
              <w:keepNext w:val="0"/>
              <w:shd w:val="clear" w:color="auto"/>
              <w:widowControl/>
              <w:rPr>
                <w:rFonts w:hint="eastAsia" w:ascii="宋体" w:hAnsi="宋体" w:cs="宋体"/>
                <w:color w:val="auto"/>
                <w:sz w:val="22"/>
                <w:szCs w:val="22"/>
                <w:highlight w:val="none"/>
                <w:lang w:val="en-US" w:eastAsia="zh-CN" w:bidi="ar"/>
              </w:rPr>
              <w:suppressLineNumbers w:val="0"/>
            </w:pPr>
            <w:r>
              <w:rPr>
                <w:rFonts w:hint="eastAsia" w:ascii="宋体" w:hAnsi="宋体" w:cs="宋体"/>
                <w:color w:val="auto"/>
                <w:sz w:val="22"/>
                <w:szCs w:val="22"/>
                <w:highlight w:val="none"/>
                <w:lang w:val="en-US" w:eastAsia="zh-CN" w:bidi="ar"/>
              </w:rPr>
              <w:t xml:space="preserve">#1.类型：S-10-AB水系灭火剂；</w:t>
            </w:r>
            <w:r/>
          </w:p>
          <w:p>
            <w:pPr>
              <w:jc w:val="both"/>
              <w:keepLines w:val="0"/>
              <w:keepNext w:val="0"/>
              <w:shd w:val="clear" w:color="auto"/>
              <w:widowControl/>
              <w:rPr>
                <w:rFonts w:hint="eastAsia" w:ascii="宋体" w:hAnsi="宋体" w:cs="宋体"/>
                <w:color w:val="auto"/>
                <w:sz w:val="22"/>
                <w:szCs w:val="22"/>
                <w:highlight w:val="none"/>
                <w:lang w:val="en-US" w:eastAsia="zh-CN" w:bidi="ar"/>
              </w:rPr>
              <w:suppressLineNumbers w:val="0"/>
            </w:pPr>
            <w:r>
              <w:rPr>
                <w:rFonts w:hint="eastAsia" w:ascii="宋体" w:hAnsi="宋体" w:cs="宋体"/>
                <w:color w:val="auto"/>
                <w:sz w:val="22"/>
                <w:szCs w:val="22"/>
                <w:highlight w:val="none"/>
                <w:lang w:val="en-US" w:eastAsia="zh-CN" w:bidi="ar"/>
              </w:rPr>
              <w:t xml:space="preserve">#2.表明张力：(15.6±1.56)mN/m；</w:t>
            </w:r>
            <w:r/>
          </w:p>
          <w:p>
            <w:pPr>
              <w:numPr>
                <w:ilvl w:val="0"/>
                <w:numId w:val="0"/>
              </w:numPr>
              <w:jc w:val="both"/>
              <w:keepLines w:val="0"/>
              <w:keepNext w:val="0"/>
              <w:shd w:val="clear" w:color="auto"/>
              <w:widowControl/>
              <w:rPr>
                <w:rFonts w:hint="eastAsia" w:ascii="宋体" w:hAnsi="宋体" w:cs="宋体"/>
                <w:color w:val="auto"/>
                <w:sz w:val="22"/>
                <w:szCs w:val="22"/>
                <w:highlight w:val="none"/>
                <w:lang w:val="en-US" w:eastAsia="zh-CN" w:bidi="ar"/>
              </w:rPr>
              <w:suppressLineNumbers w:val="0"/>
            </w:pPr>
            <w:r>
              <w:rPr>
                <w:rFonts w:hint="eastAsia" w:ascii="宋体" w:hAnsi="宋体" w:cs="宋体"/>
                <w:color w:val="auto"/>
                <w:sz w:val="22"/>
                <w:szCs w:val="22"/>
                <w:highlight w:val="none"/>
                <w:lang w:val="en-US" w:eastAsia="zh-CN" w:bidi="ar"/>
              </w:rPr>
              <w:t xml:space="preserve">#3.最小有效喷射时间：</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bidi="ar"/>
              </w:rPr>
              <w:t xml:space="preserve">15s；</w:t>
            </w:r>
            <w:r/>
          </w:p>
          <w:p>
            <w:pPr>
              <w:numPr>
                <w:ilvl w:val="0"/>
                <w:numId w:val="0"/>
              </w:numPr>
              <w:jc w:val="both"/>
              <w:keepLines w:val="0"/>
              <w:keepNext w:val="0"/>
              <w:shd w:val="clear" w:color="auto"/>
              <w:widowControl/>
              <w:rPr>
                <w:rFonts w:hint="eastAsia" w:ascii="宋体" w:hAnsi="宋体" w:cs="宋体"/>
                <w:color w:val="auto"/>
                <w:sz w:val="22"/>
                <w:szCs w:val="22"/>
                <w:highlight w:val="none"/>
                <w:lang w:val="en-US" w:eastAsia="zh-CN" w:bidi="ar"/>
              </w:rPr>
              <w:suppressLineNumbers w:val="0"/>
            </w:pPr>
            <w:r>
              <w:rPr>
                <w:rFonts w:hint="eastAsia" w:ascii="宋体" w:hAnsi="宋体" w:cs="宋体"/>
                <w:color w:val="auto"/>
                <w:sz w:val="22"/>
                <w:szCs w:val="22"/>
                <w:highlight w:val="none"/>
                <w:lang w:val="en-US" w:eastAsia="zh-CN" w:bidi="ar"/>
              </w:rPr>
              <w:t xml:space="preserve">#4.最小喷射距离：</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bidi="ar"/>
              </w:rPr>
              <w:t xml:space="preserve">3.0m；</w:t>
            </w:r>
            <w:r/>
          </w:p>
          <w:p>
            <w:pPr>
              <w:numPr>
                <w:ilvl w:val="0"/>
                <w:numId w:val="0"/>
              </w:numPr>
              <w:ind w:left="0" w:firstLine="0"/>
              <w:jc w:val="both"/>
              <w:keepLines w:val="0"/>
              <w:keepNext w:val="0"/>
              <w:shd w:val="clear" w:color="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cs="宋体"/>
                <w:color w:val="auto"/>
                <w:sz w:val="22"/>
                <w:szCs w:val="22"/>
                <w:highlight w:val="none"/>
                <w:lang w:val="en-US" w:eastAsia="zh-CN" w:bidi="ar"/>
              </w:rPr>
              <w:t xml:space="preserve">#5.含安装固定座。</w:t>
            </w:r>
            <w:r/>
          </w:p>
        </w:tc>
        <w:tc>
          <w:tcPr>
            <w:shd w:val="clear" w:color="auto" w:fill="ffffff"/>
            <w:tcW w:w="360" w:type="pct"/>
            <w:vAlign w:val="center"/>
            <w:textDirection w:val="lrTb"/>
            <w:noWrap w:val="false"/>
          </w:tcPr>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个</w:t>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2</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配电箱</w:t>
            </w:r>
            <w:r/>
          </w:p>
        </w:tc>
        <w:tc>
          <w:tcPr>
            <w:shd w:val="clear" w:color="auto" w:fill="ffffff"/>
            <w:tcW w:w="3363" w:type="pct"/>
            <w:vAlign w:val="center"/>
            <w:textDirection w:val="lrTb"/>
            <w:noWrap w:val="false"/>
          </w:tcPr>
          <w:p>
            <w:pPr>
              <w:numPr>
                <w:ilvl w:val="0"/>
                <w:numId w:val="0"/>
              </w:numPr>
              <w:jc w:val="both"/>
              <w:keepLines w:val="0"/>
              <w:keepNext w:val="0"/>
              <w:shd w:val="clear" w:color="auto"/>
              <w:widowControl/>
              <w:rPr>
                <w:rFonts w:hint="eastAsia" w:ascii="宋体" w:hAnsi="宋体" w:cs="宋体"/>
                <w:color w:val="auto"/>
                <w:sz w:val="22"/>
                <w:szCs w:val="22"/>
                <w:highlight w:val="none"/>
                <w:lang w:val="en-US" w:eastAsia="zh-CN" w:bidi="ar"/>
              </w:rPr>
              <w:suppressLineNumbers w:val="0"/>
            </w:pPr>
            <w:r>
              <w:rPr>
                <w:rFonts w:hint="eastAsia" w:ascii="宋体" w:hAnsi="宋体" w:cs="宋体"/>
                <w:color w:val="auto"/>
                <w:sz w:val="22"/>
                <w:szCs w:val="22"/>
                <w:highlight w:val="none"/>
                <w:lang w:val="en-US" w:eastAsia="zh-CN" w:bidi="ar"/>
              </w:rPr>
              <w:t xml:space="preserve">#1.长宽高≥300*250*160；</w:t>
            </w:r>
            <w:r/>
          </w:p>
          <w:p>
            <w:pPr>
              <w:numPr>
                <w:ilvl w:val="0"/>
                <w:numId w:val="0"/>
              </w:numPr>
              <w:jc w:val="both"/>
              <w:keepLines w:val="0"/>
              <w:keepNext w:val="0"/>
              <w:shd w:val="clear" w:color="auto"/>
              <w:widowControl/>
              <w:rPr>
                <w:rFonts w:hint="eastAsia" w:ascii="宋体" w:hAnsi="宋体" w:cs="宋体"/>
                <w:color w:val="auto"/>
                <w:sz w:val="22"/>
                <w:szCs w:val="22"/>
                <w:highlight w:val="none"/>
                <w:lang w:val="en-US" w:eastAsia="zh-CN" w:bidi="ar"/>
              </w:rPr>
              <w:suppressLineNumbers w:val="0"/>
            </w:pPr>
            <w:r>
              <w:rPr>
                <w:rFonts w:hint="eastAsia" w:ascii="宋体" w:hAnsi="宋体" w:cs="宋体"/>
                <w:color w:val="auto"/>
                <w:sz w:val="22"/>
                <w:szCs w:val="22"/>
                <w:highlight w:val="none"/>
                <w:lang w:val="en-US" w:eastAsia="zh-CN" w:bidi="ar"/>
              </w:rPr>
              <w:t xml:space="preserve">#2.材质：不锈钢；</w:t>
            </w:r>
            <w:r/>
          </w:p>
          <w:p>
            <w:pPr>
              <w:numPr>
                <w:ilvl w:val="0"/>
                <w:numId w:val="0"/>
              </w:numPr>
              <w:ind w:left="0" w:firstLine="0"/>
              <w:jc w:val="both"/>
              <w:keepLines w:val="0"/>
              <w:keepNext w:val="0"/>
              <w:shd w:val="clear" w:color="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cs="宋体"/>
                <w:color w:val="auto"/>
                <w:sz w:val="22"/>
                <w:szCs w:val="22"/>
                <w:highlight w:val="none"/>
                <w:lang w:val="en-US" w:eastAsia="zh-CN" w:bidi="ar"/>
              </w:rPr>
              <w:t xml:space="preserve">#3.含空开等。</w:t>
            </w:r>
            <w:r/>
          </w:p>
        </w:tc>
        <w:tc>
          <w:tcPr>
            <w:shd w:val="clear" w:color="auto" w:fill="ffffff"/>
            <w:tcW w:w="360" w:type="pct"/>
            <w:vAlign w:val="center"/>
            <w:textDirection w:val="lrTb"/>
            <w:noWrap w:val="false"/>
          </w:tcPr>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个</w:t>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default"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预埋铁件</w:t>
            </w:r>
            <w:r/>
          </w:p>
        </w:tc>
        <w:tc>
          <w:tcPr>
            <w:shd w:val="clear" w:color="auto" w:fill="ffffff"/>
            <w:tcW w:w="3363" w:type="pct"/>
            <w:vAlign w:val="center"/>
            <w:textDirection w:val="lrTb"/>
            <w:noWrap w:val="false"/>
          </w:tcPr>
          <w:p>
            <w:pPr>
              <w:jc w:val="left"/>
              <w:keepLines w:val="0"/>
              <w:keepNext w:val="0"/>
              <w:shd w:val="clear" w:color="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cs="宋体"/>
                <w:color w:val="auto"/>
                <w:sz w:val="22"/>
                <w:szCs w:val="22"/>
                <w:highlight w:val="none"/>
                <w:lang w:val="en-US" w:eastAsia="zh-CN" w:bidi="ar"/>
              </w:rPr>
              <w:t xml:space="preserve">#1.含地笼、现浇构件钢筋、螺栓。</w:t>
            </w:r>
            <w:r/>
          </w:p>
        </w:tc>
        <w:tc>
          <w:tcPr>
            <w:shd w:val="clear" w:color="auto" w:fill="ffffff"/>
            <w:tcW w:w="360" w:type="pct"/>
            <w:vAlign w:val="center"/>
            <w:textDirection w:val="lrTb"/>
            <w:noWrap w:val="false"/>
          </w:tcPr>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项</w:t>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基础施工</w:t>
            </w:r>
            <w:r/>
          </w:p>
        </w:tc>
        <w:tc>
          <w:tcPr>
            <w:shd w:val="clear" w:color="auto" w:fill="ffffff"/>
            <w:tcW w:w="3363" w:type="pct"/>
            <w:vAlign w:val="center"/>
            <w:textDirection w:val="lrTb"/>
            <w:noWrap w:val="false"/>
          </w:tcPr>
          <w:p>
            <w:pPr>
              <w:jc w:val="left"/>
              <w:shd w:val="clear" w:color="auto"/>
              <w:rPr>
                <w:rFonts w:hint="default"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#1.基坑尺寸：</w:t>
            </w:r>
            <w:r>
              <w:rPr>
                <w:rFonts w:ascii="宋体" w:hAnsi="宋体" w:cs="宋体"/>
                <w:color w:val="auto"/>
                <w:sz w:val="22"/>
                <w:szCs w:val="22"/>
                <w:highlight w:val="none"/>
                <w:lang w:eastAsia="zh-CN"/>
              </w:rPr>
              <w:t xml:space="preserve">≥</w:t>
            </w:r>
            <w:r>
              <w:rPr>
                <w:rFonts w:hint="eastAsia"/>
                <w:color w:val="auto"/>
                <w:highlight w:val="none"/>
                <w:lang w:val="en-US" w:eastAsia="zh-CN"/>
              </w:rPr>
              <w:t xml:space="preserve">80mm*80mm*80mm；</w:t>
            </w:r>
            <w:r/>
          </w:p>
          <w:p>
            <w:pPr>
              <w:jc w:val="left"/>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#2.含沥青路面开挖、电缆沟开槽、混凝土浇筑、沥青路面修复等。</w:t>
            </w:r>
            <w:r/>
          </w:p>
        </w:tc>
        <w:tc>
          <w:tcPr>
            <w:shd w:val="clear" w:color="auto" w:fill="ffffff"/>
            <w:tcW w:w="360" w:type="pct"/>
            <w:vAlign w:val="center"/>
            <w:textDirection w:val="lrTb"/>
            <w:noWrap w:val="false"/>
          </w:tcPr>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项</w:t>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eastAsia" w:ascii="微软雅黑" w:hAnsi="微软雅黑" w:eastAsia="微软雅黑" w:cs="微软雅黑"/>
                <w:i w:val="0"/>
                <w:iCs w:val="0"/>
                <w:color w:val="auto"/>
                <w:sz w:val="24"/>
                <w:szCs w:val="24"/>
                <w:highlight w:val="none"/>
                <w:u w:val="none"/>
                <w:lang w:val="en-US" w:eastAsia="zh-CN" w:bidi="ar"/>
              </w:rPr>
            </w:pPr>
            <w:r>
              <w:rPr>
                <w:rFonts w:hint="eastAsia" w:ascii="宋体" w:hAnsi="宋体" w:cs="宋体"/>
                <w:color w:val="auto"/>
                <w:sz w:val="22"/>
                <w:szCs w:val="22"/>
                <w:highlight w:val="none"/>
                <w:lang w:val="en-US" w:eastAsia="zh-CN" w:bidi="ar"/>
              </w:rPr>
              <w:t xml:space="preserve">接地</w:t>
            </w:r>
            <w:r/>
          </w:p>
        </w:tc>
        <w:tc>
          <w:tcPr>
            <w:shd w:val="clear" w:color="auto" w:fill="ffffff"/>
            <w:tcW w:w="3363" w:type="pct"/>
            <w:vAlign w:val="center"/>
            <w:textDirection w:val="lrTb"/>
            <w:noWrap w:val="false"/>
          </w:tcPr>
          <w:p>
            <w:pPr>
              <w:jc w:val="left"/>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val="en-US" w:eastAsia="zh-CN" w:bidi="ar"/>
              </w:rPr>
              <w:t xml:space="preserve">1.2.5米铁棒打入地面做单独接地。</w:t>
            </w:r>
            <w:r/>
          </w:p>
        </w:tc>
        <w:tc>
          <w:tcPr>
            <w:shd w:val="clear" w:color="auto" w:fill="ffffff"/>
            <w:tcW w:w="360" w:type="pct"/>
            <w:vAlign w:val="center"/>
            <w:textDirection w:val="lrTb"/>
            <w:noWrap w:val="false"/>
          </w:tcPr>
          <w:p>
            <w:pPr>
              <w:jc w:val="both"/>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套</w:t>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标线</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val="en-US" w:eastAsia="zh-CN" w:bidi="ar"/>
              </w:rPr>
              <w:t xml:space="preserve">1.白实线（车位线）；</w:t>
            </w:r>
            <w:r>
              <w:rPr>
                <w:rFonts w:hint="eastAsia" w:ascii="宋体" w:hAnsi="宋体" w:cs="宋体"/>
                <w:color w:val="auto"/>
                <w:sz w:val="22"/>
                <w:szCs w:val="22"/>
                <w:highlight w:val="none"/>
                <w:lang w:val="en-US" w:eastAsia="zh-CN" w:bidi="ar"/>
              </w:rPr>
              <w:br/>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val="en-US" w:eastAsia="zh-CN" w:bidi="ar"/>
              </w:rPr>
              <w:t xml:space="preserve">2.标线种类采用冷漆，线宽15cm；</w:t>
            </w:r>
            <w:r/>
          </w:p>
          <w:p>
            <w:pPr>
              <w:jc w:val="left"/>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#3.含原40米标线清除。</w:t>
            </w:r>
            <w:r/>
          </w:p>
        </w:tc>
        <w:tc>
          <w:tcPr>
            <w:shd w:val="clear" w:color="auto" w:fill="ffffff"/>
            <w:tcW w:w="360" w:type="pct"/>
            <w:vAlign w:val="center"/>
            <w:textDirection w:val="lrTb"/>
            <w:noWrap w:val="false"/>
          </w:tcPr>
          <w:p>
            <w:pPr>
              <w:jc w:val="both"/>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25</w:t>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m</w:t>
            </w:r>
            <w:r/>
          </w:p>
        </w:tc>
      </w:tr>
      <w:tr>
        <w:trPr>
          <w:trHeight w:val="285"/>
        </w:trPr>
        <w:tc>
          <w:tcPr>
            <w:gridSpan w:val="5"/>
            <w:shd w:val="clear" w:color="auto" w:fill="ffffff"/>
            <w:tcW w:w="5000" w:type="pct"/>
            <w:vAlign w:val="center"/>
            <w:textDirection w:val="lrTb"/>
            <w:noWrap w:val="false"/>
          </w:tcPr>
          <w:p>
            <w:pPr>
              <w:spacing w:line="559" w:lineRule="atLeast"/>
              <w:shd w:val="clear" w:color="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auto"/>
                <w:sz w:val="24"/>
                <w:highlight w:val="none"/>
                <w:lang w:val="en-US" w:eastAsia="zh-CN"/>
              </w:rPr>
              <w:t xml:space="preserve">注：采购清单及技术</w:t>
            </w:r>
            <w:r>
              <w:rPr>
                <w:rFonts w:hint="eastAsia" w:ascii="宋体" w:hAnsi="宋体" w:cs="宋体"/>
                <w:b/>
                <w:bCs/>
                <w:color w:val="auto"/>
                <w:sz w:val="24"/>
                <w:highlight w:val="none"/>
                <w:lang w:val="en-US" w:eastAsia="zh-CN"/>
              </w:rPr>
              <w:t xml:space="preserve">参数要求</w:t>
            </w:r>
            <w:r/>
          </w:p>
          <w:p>
            <w:pPr>
              <w:numPr>
                <w:numId w:val="0"/>
              </w:num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1、</w:t>
            </w:r>
            <w:r>
              <w:rPr>
                <w:rFonts w:hint="eastAsia" w:ascii="宋体" w:hAnsi="宋体" w:cs="宋体"/>
                <w:color w:val="auto"/>
                <w:sz w:val="22"/>
                <w:szCs w:val="22"/>
                <w:highlight w:val="none"/>
                <w:lang w:eastAsia="zh-CN" w:bidi="ar"/>
              </w:rPr>
              <w:t xml:space="preserve">采购清单中技术要求前标有“●”的为核心产品；提供相同品牌产品且通过资格审查、符合性审查的不同投标人参加同一合同项下投标的，按一家投标人计算,评审后得分最高的同品牌投标人获得中标人推荐资格；</w:t>
            </w:r>
            <w:bookmarkStart w:id="139" w:name="_GoBack"/>
            <w:r/>
            <w:bookmarkEnd w:id="139"/>
            <w:r/>
            <w:r/>
          </w:p>
          <w:p>
            <w:pPr>
              <w:numPr>
                <w:numId w:val="0"/>
              </w:num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2、</w:t>
            </w:r>
            <w:r>
              <w:rPr>
                <w:rFonts w:hint="eastAsia" w:ascii="宋体" w:hAnsi="宋体" w:cs="宋体"/>
                <w:color w:val="auto"/>
                <w:sz w:val="22"/>
                <w:szCs w:val="22"/>
                <w:highlight w:val="none"/>
                <w:lang w:eastAsia="zh-CN" w:bidi="ar"/>
              </w:rPr>
              <w:t xml:space="preserve">采购清单中技术要求前标有“</w:t>
            </w:r>
            <w:r>
              <w:rPr>
                <w:rFonts w:hint="eastAsia" w:ascii="宋体" w:hAnsi="宋体" w:cs="宋体"/>
                <w:color w:val="auto"/>
                <w:highlight w:val="none"/>
                <w:lang w:val="en-US" w:eastAsia="zh-CN"/>
              </w:rPr>
              <w:t xml:space="preserve">★</w:t>
            </w:r>
            <w:r>
              <w:rPr>
                <w:rFonts w:hint="eastAsia" w:ascii="宋体" w:hAnsi="宋体" w:cs="宋体"/>
                <w:color w:val="auto"/>
                <w:sz w:val="22"/>
                <w:szCs w:val="22"/>
                <w:highlight w:val="none"/>
                <w:lang w:eastAsia="zh-CN" w:bidi="ar"/>
              </w:rPr>
              <w:t xml:space="preserve">”的为实质性响应要求</w:t>
            </w:r>
            <w:r>
              <w:rPr>
                <w:rFonts w:hint="eastAsia" w:ascii="宋体" w:hAnsi="宋体" w:cs="宋体"/>
                <w:color w:val="auto"/>
                <w:sz w:val="22"/>
                <w:szCs w:val="22"/>
                <w:highlight w:val="none"/>
                <w:lang w:val="en-US" w:eastAsia="zh-CN" w:bidi="ar"/>
              </w:rPr>
              <w:t xml:space="preserve">技术参数</w:t>
            </w:r>
            <w:r>
              <w:rPr>
                <w:rFonts w:hint="eastAsia" w:ascii="宋体" w:hAnsi="宋体" w:cs="宋体"/>
                <w:color w:val="auto"/>
                <w:sz w:val="22"/>
                <w:szCs w:val="22"/>
                <w:highlight w:val="none"/>
                <w:lang w:eastAsia="zh-CN" w:bidi="ar"/>
              </w:rPr>
              <w:t xml:space="preserve">，不接受负偏离，无响应或不满足或未按指定证明材料提供的，视为无效标。</w:t>
            </w:r>
            <w:r/>
          </w:p>
          <w:p>
            <w:pPr>
              <w:numPr>
                <w:numId w:val="0"/>
              </w:numPr>
              <w:jc w:val="left"/>
              <w:shd w:val="clear" w:color="auto"/>
              <w:rPr>
                <w:rFonts w:hint="eastAsia" w:ascii="宋体" w:hAnsi="宋体" w:eastAsia="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3、</w:t>
            </w:r>
            <w:r>
              <w:rPr>
                <w:rFonts w:hint="eastAsia" w:ascii="宋体" w:hAnsi="宋体" w:eastAsia="宋体" w:cs="宋体"/>
                <w:color w:val="auto"/>
                <w:sz w:val="22"/>
                <w:szCs w:val="22"/>
                <w:highlight w:val="none"/>
                <w:lang w:eastAsia="zh-CN" w:bidi="ar"/>
              </w:rPr>
              <w:t xml:space="preserve">采购清单中技术要求前</w:t>
            </w:r>
            <w:r>
              <w:rPr>
                <w:rFonts w:hint="eastAsia" w:ascii="宋体" w:hAnsi="宋体" w:eastAsia="宋体" w:cs="宋体"/>
                <w:color w:val="auto"/>
                <w:sz w:val="22"/>
                <w:szCs w:val="22"/>
                <w:highlight w:val="none"/>
                <w:lang w:eastAsia="zh-CN" w:bidi="ar"/>
              </w:rPr>
              <w:t xml:space="preserve">标有“▲”的为重要技术参数，按要求提供证明材料。因《市场监管总局关于对检验检测机构资质认定实施“一单一库”管理的公告》（2026年第14号）于2026年6月1起正式实施，针对技术参数中要求“提供具有CMA认证的第三方检测机构出具的检测报告原件扫描件”在《市场监管总局关于对检验检测机构资质认定实施“一单一库”管理的公告》（2026年第14号）正式实施后出具的检测报告，对于未纳入《检验检测机构资质认定能力项目库》的检验检测项目的提供第三方检测机构出具的检测报告原件扫描件视为提供同等效力的证明材料，不视为负偏离。</w:t>
            </w:r>
            <w:r/>
          </w:p>
          <w:p>
            <w:pPr>
              <w:numPr>
                <w:numId w:val="0"/>
              </w:numPr>
              <w:jc w:val="left"/>
              <w:shd w:val="clear" w:color="auto"/>
              <w:rPr>
                <w:rFonts w:hint="eastAsia" w:ascii="宋体" w:hAnsi="宋体" w:eastAsia="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4、</w:t>
            </w:r>
            <w:r>
              <w:rPr>
                <w:rFonts w:hint="eastAsia" w:ascii="宋体" w:hAnsi="宋体" w:cs="宋体"/>
                <w:color w:val="auto"/>
                <w:sz w:val="22"/>
                <w:szCs w:val="22"/>
                <w:highlight w:val="none"/>
                <w:lang w:eastAsia="zh-CN" w:bidi="ar"/>
              </w:rPr>
              <w:t xml:space="preserve">采购清单中技术要求前标有“☆☆”的为关键技术参数，按要求提供</w:t>
            </w:r>
            <w:r>
              <w:rPr>
                <w:rFonts w:hint="eastAsia" w:ascii="宋体" w:hAnsi="宋体" w:cs="宋体"/>
                <w:color w:val="auto"/>
                <w:sz w:val="22"/>
                <w:szCs w:val="22"/>
                <w:highlight w:val="none"/>
                <w:lang w:val="en-US" w:eastAsia="zh-CN" w:bidi="ar"/>
              </w:rPr>
              <w:t xml:space="preserve">视频</w:t>
            </w:r>
            <w:r>
              <w:rPr>
                <w:rFonts w:hint="eastAsia" w:ascii="宋体" w:hAnsi="宋体" w:cs="宋体"/>
                <w:color w:val="auto"/>
                <w:sz w:val="22"/>
                <w:szCs w:val="22"/>
                <w:highlight w:val="none"/>
                <w:lang w:eastAsia="zh-CN" w:bidi="ar"/>
              </w:rPr>
              <w:t xml:space="preserve">演示。</w:t>
            </w:r>
            <w:r/>
          </w:p>
          <w:p>
            <w:pPr>
              <w:numPr>
                <w:numId w:val="0"/>
              </w:num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5、</w:t>
            </w:r>
            <w:r>
              <w:rPr>
                <w:rFonts w:hint="eastAsia" w:ascii="宋体" w:hAnsi="宋体" w:cs="宋体"/>
                <w:color w:val="auto"/>
                <w:sz w:val="22"/>
                <w:szCs w:val="22"/>
                <w:highlight w:val="none"/>
                <w:lang w:eastAsia="zh-CN" w:bidi="ar"/>
              </w:rPr>
              <w:t xml:space="preserve">采购清单中技术要求前标有“#”的为一般技术参数，按要求响应，投标人须详尽真实的在《技术要求响应及偏离表》内逐条响应，且在《技术要求响应及偏离表》内详尽真实的列明“超出、符合或偏离”情况，否则将视为无响应或无效响应。</w:t>
            </w:r>
            <w:r/>
          </w:p>
          <w:p>
            <w:pPr>
              <w:numPr>
                <w:numId w:val="0"/>
              </w:numPr>
              <w:jc w:val="left"/>
              <w:shd w:val="clear" w:color="auto"/>
              <w:rPr>
                <w:rFonts w:hint="eastAsia" w:ascii="宋体" w:hAnsi="宋体" w:eastAsia="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6、</w:t>
            </w:r>
            <w:r>
              <w:rPr>
                <w:rFonts w:hint="eastAsia" w:ascii="宋体" w:hAnsi="宋体" w:eastAsia="宋体" w:cs="宋体"/>
                <w:color w:val="auto"/>
                <w:sz w:val="22"/>
                <w:szCs w:val="22"/>
                <w:highlight w:val="none"/>
                <w:lang w:eastAsia="zh-CN" w:bidi="ar"/>
              </w:rPr>
              <w:t xml:space="preserve">除特别标注尺寸偏差、大于、大于等于、小于及小于等于之外，其它固定尺寸允许偏差±5%。</w:t>
            </w:r>
            <w:r/>
          </w:p>
          <w:p>
            <w:pPr>
              <w:numPr>
                <w:numId w:val="0"/>
              </w:numPr>
              <w:jc w:val="left"/>
              <w:shd w:val="clear" w:color="auto"/>
              <w:rPr>
                <w:rFonts w:hint="eastAsia" w:ascii="宋体" w:hAnsi="宋体" w:eastAsia="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7、</w:t>
            </w:r>
            <w:r>
              <w:rPr>
                <w:rFonts w:hint="eastAsia" w:ascii="宋体" w:hAnsi="宋体" w:eastAsia="宋体" w:cs="宋体"/>
                <w:color w:val="auto"/>
                <w:sz w:val="22"/>
                <w:szCs w:val="22"/>
                <w:highlight w:val="none"/>
                <w:lang w:eastAsia="zh-CN" w:bidi="ar"/>
              </w:rPr>
              <w:t xml:space="preserve">投标人须提供所投标的产品品牌、型号、产地，除辅材、辅助材料（含以施工为主的条目）和技术参数标明为定制的产品之外的其它应该标明品牌和型号的产品，在投标文件中必须标明产品的品牌、型号，否则作无效投标处理。</w:t>
            </w:r>
            <w:r/>
          </w:p>
          <w:p>
            <w:pPr>
              <w:numPr>
                <w:numId w:val="0"/>
              </w:numPr>
              <w:jc w:val="left"/>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8、</w:t>
            </w:r>
            <w:r>
              <w:rPr>
                <w:rFonts w:hint="eastAsia" w:ascii="宋体" w:hAnsi="宋体" w:eastAsia="宋体" w:cs="宋体"/>
                <w:color w:val="auto"/>
                <w:sz w:val="22"/>
                <w:szCs w:val="22"/>
                <w:highlight w:val="none"/>
                <w:lang w:eastAsia="zh-CN" w:bidi="ar"/>
              </w:rPr>
              <w:t xml:space="preserve">中标人供货时产品的品牌、型号、必须和投标文件中填写的产品的品牌、型号一致，否则，采购人有权拒收并要求中标人按投标文件中填写的产品的品牌、型号供货。</w:t>
            </w:r>
            <w:r/>
          </w:p>
          <w:p>
            <w:pPr>
              <w:numPr>
                <w:numId w:val="0"/>
              </w:numPr>
              <w:jc w:val="left"/>
              <w:shd w:val="clear" w:color="auto"/>
              <w:rPr>
                <w:rFonts w:hint="eastAsia" w:ascii="宋体" w:hAnsi="宋体" w:cs="宋体"/>
                <w:b/>
                <w:bCs/>
                <w:color w:val="auto"/>
                <w:sz w:val="22"/>
                <w:szCs w:val="22"/>
                <w:highlight w:val="none"/>
                <w:lang w:eastAsia="zh-CN" w:bidi="ar"/>
              </w:rPr>
            </w:pPr>
            <w:r>
              <w:rPr>
                <w:rFonts w:hint="eastAsia" w:ascii="宋体" w:hAnsi="宋体" w:cs="宋体"/>
                <w:b/>
                <w:bCs/>
                <w:color w:val="auto"/>
                <w:sz w:val="22"/>
                <w:szCs w:val="22"/>
                <w:highlight w:val="none"/>
                <w:lang w:val="en-US" w:eastAsia="zh-CN" w:bidi="ar"/>
              </w:rPr>
              <w:t xml:space="preserve">9、家具及密集架中标后，中标人须提供产品结构图、样品小样或成品样板，经采购人审核确认同意后方可进场。</w:t>
            </w:r>
            <w:r/>
          </w:p>
          <w:p>
            <w:pPr>
              <w:numPr>
                <w:numId w:val="0"/>
              </w:numPr>
              <w:jc w:val="left"/>
              <w:shd w:val="clear" w:color="auto"/>
              <w:rPr>
                <w:rFonts w:hint="eastAsia" w:ascii="宋体" w:hAnsi="宋体" w:cs="宋体"/>
                <w:color w:val="auto"/>
                <w:sz w:val="22"/>
                <w:szCs w:val="22"/>
                <w:highlight w:val="none"/>
                <w:lang w:eastAsia="zh-CN" w:bidi="ar"/>
              </w:rPr>
            </w:pPr>
            <w:r>
              <w:rPr>
                <w:rFonts w:hint="eastAsia" w:ascii="宋体" w:hAnsi="宋体" w:cs="宋体"/>
                <w:b/>
                <w:bCs/>
                <w:color w:val="auto"/>
                <w:sz w:val="22"/>
                <w:szCs w:val="22"/>
                <w:highlight w:val="none"/>
                <w:lang w:val="en-US" w:eastAsia="zh-CN" w:bidi="ar"/>
              </w:rPr>
              <w:t xml:space="preserve">10、</w:t>
            </w:r>
            <w:r>
              <w:rPr>
                <w:rFonts w:hint="eastAsia" w:ascii="宋体" w:hAnsi="宋体" w:cs="宋体"/>
                <w:b/>
                <w:bCs/>
                <w:color w:val="auto"/>
                <w:sz w:val="22"/>
                <w:szCs w:val="22"/>
                <w:highlight w:val="none"/>
                <w:lang w:eastAsia="zh-CN" w:bidi="ar"/>
              </w:rPr>
              <w:t xml:space="preserve">特藏库</w:t>
            </w:r>
            <w:r>
              <w:rPr>
                <w:rFonts w:hint="eastAsia" w:ascii="宋体" w:hAnsi="宋体" w:cs="宋体"/>
                <w:b/>
                <w:bCs/>
                <w:color w:val="auto"/>
                <w:sz w:val="22"/>
                <w:szCs w:val="22"/>
                <w:highlight w:val="none"/>
                <w:lang w:val="en-US" w:eastAsia="zh-CN" w:bidi="ar"/>
              </w:rPr>
              <w:t xml:space="preserve">设施布局</w:t>
            </w:r>
            <w:r>
              <w:rPr>
                <w:rFonts w:hint="eastAsia" w:ascii="宋体" w:hAnsi="宋体" w:cs="宋体"/>
                <w:b/>
                <w:bCs/>
                <w:color w:val="auto"/>
                <w:sz w:val="22"/>
                <w:szCs w:val="22"/>
                <w:highlight w:val="none"/>
                <w:lang w:eastAsia="zh-CN" w:bidi="ar"/>
              </w:rPr>
              <w:t xml:space="preserve">部分、C区临展厅、档案主题文化建设、</w:t>
            </w:r>
            <w:r>
              <w:rPr>
                <w:rFonts w:hint="eastAsia" w:ascii="宋体" w:hAnsi="宋体" w:cs="宋体"/>
                <w:b/>
                <w:bCs/>
                <w:color w:val="auto"/>
                <w:sz w:val="22"/>
                <w:szCs w:val="22"/>
                <w:highlight w:val="none"/>
                <w:lang w:val="en-US" w:eastAsia="zh-CN" w:bidi="ar"/>
              </w:rPr>
              <w:t xml:space="preserve">VI建设</w:t>
            </w:r>
            <w:r>
              <w:rPr>
                <w:rFonts w:hint="eastAsia" w:ascii="宋体" w:hAnsi="宋体" w:cs="宋体"/>
                <w:b/>
                <w:bCs/>
                <w:color w:val="auto"/>
                <w:sz w:val="22"/>
                <w:szCs w:val="22"/>
                <w:highlight w:val="none"/>
                <w:lang w:eastAsia="zh-CN" w:bidi="ar"/>
              </w:rPr>
              <w:t xml:space="preserve">、浮雕</w:t>
            </w:r>
            <w:r>
              <w:rPr>
                <w:rFonts w:hint="eastAsia" w:ascii="宋体" w:hAnsi="宋体" w:cs="宋体"/>
                <w:b/>
                <w:bCs/>
                <w:color w:val="auto"/>
                <w:sz w:val="24"/>
                <w:szCs w:val="24"/>
                <w:highlight w:val="none"/>
                <w:lang w:eastAsia="zh-CN" w:bidi="ar"/>
              </w:rPr>
              <w:t xml:space="preserve">，</w:t>
            </w:r>
            <w:r>
              <w:rPr>
                <w:rFonts w:hint="eastAsia" w:ascii="宋体" w:hAnsi="宋体" w:eastAsia="宋体" w:cs="宋体"/>
                <w:b/>
                <w:bCs/>
                <w:color w:val="auto"/>
                <w:sz w:val="24"/>
                <w:szCs w:val="24"/>
                <w:highlight w:val="none"/>
                <w:lang w:eastAsia="zh-CN" w:bidi="ar"/>
              </w:rPr>
              <w:t xml:space="preserve">中标后在工程总量不增加的前提下，再次提交具体深化效果图纸及施工图纸，须征得采购人认可后方可进场施工。</w:t>
            </w:r>
            <w:r/>
          </w:p>
        </w:tc>
      </w:tr>
    </w:tbl>
    <w:p>
      <w:pPr>
        <w:spacing w:line="499" w:lineRule="atLeast"/>
        <w:shd w:val="clear" w:color="auto"/>
        <w:rPr>
          <w:rFonts w:ascii="宋体" w:hAnsi="宋体" w:eastAsia="宋体" w:cs="宋体"/>
          <w:b/>
          <w:bCs/>
          <w:sz w:val="22"/>
          <w:szCs w:val="22"/>
          <w:highlight w:val="none"/>
          <w:lang w:eastAsia="zh-CN"/>
        </w:rPr>
      </w:pPr>
      <w:r>
        <w:rPr>
          <w:rFonts w:hint="eastAsia" w:ascii="宋体" w:hAnsi="宋体" w:eastAsia="宋体" w:cs="宋体"/>
          <w:b/>
          <w:bCs/>
          <w:sz w:val="22"/>
          <w:szCs w:val="22"/>
          <w:highlight w:val="none"/>
          <w:lang w:eastAsia="zh-CN"/>
        </w:rPr>
        <w:t xml:space="preserve">附件</w:t>
      </w:r>
      <w:r>
        <w:rPr>
          <w:rFonts w:hint="eastAsia" w:ascii="宋体" w:hAnsi="宋体" w:cs="宋体"/>
          <w:b/>
          <w:bCs/>
          <w:sz w:val="22"/>
          <w:szCs w:val="22"/>
          <w:highlight w:val="none"/>
          <w:lang w:val="en-US" w:eastAsia="zh-CN"/>
        </w:rPr>
        <w:t xml:space="preserve">1</w:t>
      </w:r>
      <w:r>
        <w:rPr>
          <w:rFonts w:hint="eastAsia" w:ascii="宋体" w:hAnsi="宋体" w:eastAsia="宋体" w:cs="宋体"/>
          <w:b/>
          <w:bCs/>
          <w:sz w:val="22"/>
          <w:szCs w:val="22"/>
          <w:highlight w:val="none"/>
          <w:lang w:eastAsia="zh-CN"/>
        </w:rPr>
        <w:t xml:space="preserve">：</w:t>
      </w:r>
      <w:r>
        <w:rPr>
          <w:rFonts w:hint="eastAsia" w:ascii="宋体" w:hAnsi="宋体" w:cs="宋体"/>
          <w:b/>
          <w:bCs/>
          <w:sz w:val="22"/>
          <w:szCs w:val="22"/>
          <w:highlight w:val="none"/>
          <w:lang w:val="en-US" w:eastAsia="zh-CN"/>
        </w:rPr>
        <w:t xml:space="preserve">密集架分布</w:t>
      </w:r>
      <w:r>
        <w:rPr>
          <w:rFonts w:hint="eastAsia" w:ascii="宋体" w:hAnsi="宋体" w:eastAsia="宋体" w:cs="宋体"/>
          <w:b/>
          <w:bCs/>
          <w:sz w:val="22"/>
          <w:szCs w:val="22"/>
          <w:highlight w:val="none"/>
          <w:lang w:eastAsia="zh-CN"/>
        </w:rPr>
        <w:t xml:space="preserve">清单</w:t>
      </w:r>
      <w:r/>
    </w:p>
    <w:p>
      <w:pPr>
        <w:shd w:val="clear" w:color="auto"/>
        <w:rPr>
          <w:highlight w:val="none"/>
          <w:lang w:eastAsia="zh-CN"/>
        </w:rPr>
      </w:pPr>
      <w:r>
        <w:rPr>
          <w:highlight w:val="none"/>
          <w:lang w:eastAsia="zh-CN"/>
        </w:rPr>
      </w:r>
      <w:r/>
    </w:p>
    <w:tbl>
      <w:tblPr>
        <w:tblStyle w:val="75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1414"/>
        <w:gridCol w:w="4260"/>
        <w:gridCol w:w="962"/>
        <w:gridCol w:w="894"/>
      </w:tblGrid>
      <w:tr>
        <w:trPr>
          <w:trHeight w:val="300"/>
        </w:trPr>
        <w:tc>
          <w:tcPr>
            <w:gridSpan w:val="5"/>
            <w:shd w:val="solid" w:color="ffffff" w:fill="auto"/>
            <w:tcW w:w="5000" w:type="pct"/>
            <w:vAlign w:val="top"/>
            <w:textDirection w:val="lrTb"/>
            <w:noWrap w:val="false"/>
          </w:tcPr>
          <w:p>
            <w:pPr>
              <w:jc w:val="center"/>
              <w:shd w:val="clear" w:color="auto"/>
              <w:rPr>
                <w:rFonts w:hint="eastAsia" w:ascii="宋体" w:hAnsi="宋体" w:cs="宋体"/>
                <w:b/>
                <w:color w:val="333333"/>
                <w:highlight w:val="none"/>
                <w:lang w:eastAsia="zh-CN"/>
              </w:rPr>
            </w:pPr>
            <w:r>
              <w:rPr>
                <w:rFonts w:hint="eastAsia" w:ascii="宋体" w:hAnsi="宋体" w:cs="宋体"/>
                <w:b/>
                <w:color w:val="333333"/>
                <w:highlight w:val="none"/>
                <w:lang w:eastAsia="zh-CN"/>
              </w:rPr>
              <w:t xml:space="preserve">密集架部分（二至四层）</w:t>
            </w:r>
            <w:r/>
          </w:p>
        </w:tc>
      </w:tr>
      <w:tr>
        <w:trPr>
          <w:trHeight w:val="327"/>
        </w:trPr>
        <w:tc>
          <w:tcPr>
            <w:shd w:val="solid" w:color="ffffff" w:fill="auto"/>
            <w:tcW w:w="521"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序号</w:t>
            </w:r>
            <w:r/>
          </w:p>
        </w:tc>
        <w:tc>
          <w:tcPr>
            <w:shd w:val="solid" w:color="ffffff" w:fill="auto"/>
            <w:tcW w:w="841"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名称</w:t>
            </w:r>
            <w:r/>
          </w:p>
        </w:tc>
        <w:tc>
          <w:tcPr>
            <w:shd w:val="solid" w:color="ffffff" w:fill="auto"/>
            <w:tcW w:w="2534"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位置</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单位</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数量</w:t>
            </w:r>
            <w:r/>
          </w:p>
        </w:tc>
      </w:tr>
      <w:tr>
        <w:trPr>
          <w:trHeight w:val="361"/>
        </w:trPr>
        <w:tc>
          <w:tcPr>
            <w:shd w:val="solid" w:color="ffffff" w:fill="auto"/>
            <w:tcW w:w="521" w:type="pct"/>
            <w:vAlign w:val="center"/>
            <w:vMerge w:val="restart"/>
            <w:textDirection w:val="lrTb"/>
            <w:noWrap w:val="false"/>
          </w:tcPr>
          <w:p>
            <w:pPr>
              <w:jc w:val="center"/>
              <w:shd w:val="clear" w:color="auto"/>
              <w:rPr>
                <w:rFonts w:hint="eastAsia" w:ascii="宋体" w:hAnsi="宋体" w:eastAsia="宋体" w:cs="宋体"/>
                <w:color w:val="333333"/>
                <w:sz w:val="22"/>
                <w:szCs w:val="22"/>
                <w:highlight w:val="none"/>
                <w:lang w:eastAsia="zh-CN"/>
              </w:rPr>
            </w:pPr>
            <w:r>
              <w:rPr>
                <w:rFonts w:hint="eastAsia" w:ascii="宋体" w:hAnsi="宋体" w:cs="宋体"/>
                <w:color w:val="333333"/>
                <w:sz w:val="22"/>
                <w:szCs w:val="22"/>
                <w:highlight w:val="none"/>
                <w:lang w:val="en-US" w:eastAsia="zh-CN"/>
              </w:rPr>
              <w:t xml:space="preserve">1</w:t>
            </w:r>
            <w:r/>
          </w:p>
        </w:tc>
        <w:tc>
          <w:tcPr>
            <w:shd w:val="solid" w:color="ffffff" w:fill="auto"/>
            <w:tcW w:w="841" w:type="pct"/>
            <w:vAlign w:val="center"/>
            <w:vMerge w:val="restart"/>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手动密集架</w:t>
            </w:r>
            <w:r/>
          </w:p>
        </w:tc>
        <w:tc>
          <w:tcPr>
            <w:shd w:val="clear" w:color="auto"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档案库房1，库房面积220㎡</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261</w:t>
            </w:r>
            <w:r/>
          </w:p>
        </w:tc>
      </w:tr>
      <w:tr>
        <w:trPr>
          <w:trHeight w:val="371"/>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clear" w:color="auto"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档案库房2，库房面积470㎡</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626</w:t>
            </w:r>
            <w:r/>
          </w:p>
        </w:tc>
      </w:tr>
      <w:tr>
        <w:trPr>
          <w:trHeight w:val="45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clear" w:color="auto"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档案库房5，库房面积220㎡</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261</w:t>
            </w:r>
            <w:r/>
          </w:p>
        </w:tc>
      </w:tr>
      <w:tr>
        <w:trPr>
          <w:trHeight w:val="45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clear" w:color="auto"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档案库房6，库房面积470㎡</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626</w:t>
            </w:r>
            <w:r/>
          </w:p>
        </w:tc>
      </w:tr>
      <w:tr>
        <w:trPr>
          <w:trHeight w:val="45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clear" w:color="auto"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档案库房7，库房面积490㎡</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691</w:t>
            </w:r>
            <w:r/>
          </w:p>
        </w:tc>
      </w:tr>
      <w:tr>
        <w:trPr>
          <w:trHeight w:val="45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clear" w:color="auto"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档案库房9，库房面积220㎡</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261</w:t>
            </w:r>
            <w:r/>
          </w:p>
        </w:tc>
      </w:tr>
      <w:tr>
        <w:trPr>
          <w:trHeight w:val="45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clear" w:color="auto"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档案库房10，库房面积470㎡</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626</w:t>
            </w:r>
            <w:r/>
          </w:p>
        </w:tc>
      </w:tr>
      <w:tr>
        <w:trPr>
          <w:trHeight w:val="45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clear" w:color="auto"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档案库房11，库房面积490㎡</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691</w:t>
            </w:r>
            <w:r/>
          </w:p>
        </w:tc>
      </w:tr>
      <w:tr>
        <w:trPr>
          <w:trHeight w:val="45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clear" w:color="auto"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档案库房12，库房面积324㎡</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419</w:t>
            </w:r>
            <w:r/>
          </w:p>
        </w:tc>
      </w:tr>
      <w:tr>
        <w:trPr>
          <w:trHeight w:val="45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clear" w:color="auto"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档案库房13，库房面积324㎡</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450</w:t>
            </w:r>
            <w:r/>
          </w:p>
        </w:tc>
      </w:tr>
      <w:tr>
        <w:trPr>
          <w:trHeight w:val="351"/>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clear" w:color="auto"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合计</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lang w:eastAsia="zh-CN"/>
              </w:rPr>
              <w:t xml:space="preserve">4912</w:t>
            </w:r>
            <w:r/>
          </w:p>
        </w:tc>
      </w:tr>
      <w:tr>
        <w:trPr>
          <w:trHeight w:val="361"/>
        </w:trPr>
        <w:tc>
          <w:tcPr>
            <w:shd w:val="solid" w:color="ffffff" w:fill="auto"/>
            <w:tcW w:w="521" w:type="pct"/>
            <w:vAlign w:val="center"/>
            <w:vMerge w:val="restart"/>
            <w:textDirection w:val="lrTb"/>
            <w:noWrap w:val="false"/>
          </w:tcPr>
          <w:p>
            <w:pPr>
              <w:jc w:val="center"/>
              <w:shd w:val="clear" w:color="auto"/>
              <w:rPr>
                <w:rFonts w:hint="eastAsia" w:ascii="宋体" w:hAnsi="宋体" w:eastAsia="宋体" w:cs="宋体"/>
                <w:color w:val="333333"/>
                <w:sz w:val="22"/>
                <w:szCs w:val="22"/>
                <w:highlight w:val="none"/>
                <w:lang w:eastAsia="zh-CN"/>
              </w:rPr>
            </w:pPr>
            <w:r>
              <w:rPr>
                <w:rFonts w:hint="eastAsia" w:ascii="宋体" w:hAnsi="宋体" w:cs="宋体"/>
                <w:color w:val="333333"/>
                <w:sz w:val="22"/>
                <w:szCs w:val="22"/>
                <w:highlight w:val="none"/>
                <w:lang w:val="en-US" w:eastAsia="zh-CN"/>
              </w:rPr>
              <w:t xml:space="preserve">2</w:t>
            </w:r>
            <w:r/>
          </w:p>
        </w:tc>
        <w:tc>
          <w:tcPr>
            <w:shd w:val="solid" w:color="ffffff" w:fill="auto"/>
            <w:tcW w:w="841" w:type="pct"/>
            <w:vAlign w:val="center"/>
            <w:vMerge w:val="restart"/>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智能特殊载体密集架（档案库房8，库房面积650㎡）</w:t>
            </w:r>
            <w:r/>
          </w:p>
        </w:tc>
        <w:tc>
          <w:tcPr>
            <w:shd w:val="solid" w:color="ffffff"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智能特殊载体密集架（知青档案)</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87</w:t>
            </w:r>
            <w:r/>
          </w:p>
        </w:tc>
      </w:tr>
      <w:tr>
        <w:trPr>
          <w:trHeight w:val="45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智能特殊载体密集架(奖杯奖牌档案)</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77</w:t>
            </w:r>
            <w:r/>
          </w:p>
        </w:tc>
      </w:tr>
      <w:tr>
        <w:trPr>
          <w:trHeight w:val="45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智能特殊载体密集架（防磁档案)</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25</w:t>
            </w:r>
            <w:r/>
          </w:p>
        </w:tc>
      </w:tr>
      <w:tr>
        <w:trPr>
          <w:trHeight w:val="45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智能特殊载体密集架（照片档案）</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53</w:t>
            </w:r>
            <w:r/>
          </w:p>
        </w:tc>
      </w:tr>
      <w:tr>
        <w:trPr>
          <w:trHeight w:val="45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智能特殊载体密集架（印章档案）</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42</w:t>
            </w:r>
            <w:r/>
          </w:p>
        </w:tc>
      </w:tr>
      <w:tr>
        <w:trPr>
          <w:trHeight w:val="45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智能特殊载体密集架（底图档案）</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50</w:t>
            </w:r>
            <w:r/>
          </w:p>
        </w:tc>
      </w:tr>
      <w:tr>
        <w:trPr>
          <w:trHeight w:val="45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智能特殊载体密集架（照片档案(挂网式)）</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60</w:t>
            </w:r>
            <w:r/>
          </w:p>
        </w:tc>
      </w:tr>
      <w:tr>
        <w:trPr>
          <w:trHeight w:val="471"/>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智能特殊载体密集架（字画档案(挂网式)）</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71</w:t>
            </w:r>
            <w:r/>
          </w:p>
        </w:tc>
      </w:tr>
      <w:tr>
        <w:trPr>
          <w:trHeight w:val="38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合计</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530"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465</w:t>
            </w:r>
            <w:r/>
          </w:p>
        </w:tc>
      </w:tr>
    </w:tbl>
    <w:p>
      <w:pPr>
        <w:shd w:val="clear" w:color="auto"/>
        <w:rPr>
          <w:rFonts w:hint="eastAsia" w:ascii="宋体" w:hAnsi="宋体" w:cs="宋体"/>
          <w:b/>
          <w:bCs/>
          <w:highlight w:val="none"/>
          <w:lang w:eastAsia="zh-CN"/>
        </w:rPr>
      </w:pPr>
      <w:r>
        <w:rPr>
          <w:rFonts w:hint="eastAsia" w:ascii="宋体" w:hAnsi="宋体" w:cs="宋体"/>
          <w:b/>
          <w:bCs/>
          <w:highlight w:val="none"/>
          <w:lang w:eastAsia="zh-CN"/>
        </w:rPr>
      </w:r>
      <w:r/>
    </w:p>
    <w:p>
      <w:pPr>
        <w:shd w:val="clear" w:color="auto"/>
        <w:rPr>
          <w:rFonts w:hint="eastAsia" w:ascii="宋体" w:hAnsi="宋体" w:cs="宋体"/>
          <w:b/>
          <w:bCs/>
          <w:highlight w:val="none"/>
          <w:lang w:eastAsia="zh-CN"/>
        </w:rPr>
      </w:pPr>
      <w:r>
        <w:rPr>
          <w:rFonts w:hint="eastAsia" w:ascii="宋体" w:hAnsi="宋体" w:cs="宋体"/>
          <w:b/>
          <w:bCs/>
          <w:highlight w:val="none"/>
          <w:lang w:eastAsia="zh-CN"/>
        </w:rPr>
      </w:r>
      <w:r/>
    </w:p>
    <w:p>
      <w:pPr>
        <w:shd w:val="clear" w:color="auto"/>
        <w:rPr>
          <w:rFonts w:hint="eastAsia" w:ascii="宋体" w:hAnsi="宋体" w:cs="宋体"/>
          <w:b/>
          <w:bCs/>
          <w:highlight w:val="none"/>
          <w:lang w:eastAsia="zh-CN"/>
        </w:rPr>
      </w:pPr>
      <w:r>
        <w:rPr>
          <w:rFonts w:hint="eastAsia" w:ascii="宋体" w:hAnsi="宋体" w:cs="宋体"/>
          <w:b/>
          <w:bCs/>
          <w:highlight w:val="none"/>
          <w:lang w:eastAsia="zh-CN"/>
        </w:rPr>
        <w:t xml:space="preserve">附件</w:t>
      </w:r>
      <w:r>
        <w:rPr>
          <w:rFonts w:hint="eastAsia" w:ascii="宋体" w:hAnsi="宋体" w:cs="宋体"/>
          <w:b/>
          <w:bCs/>
          <w:highlight w:val="none"/>
          <w:lang w:val="en-US" w:eastAsia="zh-CN"/>
        </w:rPr>
        <w:t xml:space="preserve">2</w:t>
      </w:r>
      <w:r>
        <w:rPr>
          <w:rFonts w:hint="eastAsia" w:ascii="宋体" w:hAnsi="宋体" w:cs="宋体"/>
          <w:b/>
          <w:bCs/>
          <w:highlight w:val="none"/>
          <w:lang w:eastAsia="zh-CN"/>
        </w:rPr>
        <w:t xml:space="preserve">：设备清单</w:t>
      </w:r>
      <w:r/>
    </w:p>
    <w:p>
      <w:pPr>
        <w:shd w:val="clear" w:color="auto"/>
        <w:rPr>
          <w:rFonts w:hint="eastAsia" w:ascii="宋体" w:hAnsi="宋体" w:cs="宋体"/>
          <w:b/>
          <w:bCs/>
          <w:highlight w:val="none"/>
          <w:lang w:eastAsia="zh-CN"/>
        </w:rPr>
      </w:pPr>
      <w:r>
        <w:rPr>
          <w:rFonts w:hint="eastAsia" w:ascii="宋体" w:hAnsi="宋体" w:cs="宋体"/>
          <w:b/>
          <w:bCs/>
          <w:highlight w:val="none"/>
          <w:lang w:eastAsia="zh-CN"/>
        </w:rPr>
      </w:r>
      <w:r/>
    </w:p>
    <w:tbl>
      <w:tblPr>
        <w:tblStyle w:val="752"/>
        <w:tblW w:w="4997" w:type="pct"/>
        <w:tblInd w:w="0" w:type="dxa"/>
        <w:tblLayout w:type="fixed"/>
        <w:tblCellMar>
          <w:left w:w="108" w:type="dxa"/>
          <w:top w:w="0" w:type="dxa"/>
          <w:right w:w="108" w:type="dxa"/>
          <w:bottom w:w="0" w:type="dxa"/>
        </w:tblCellMar>
        <w:tblLook w:val="04A0" w:firstRow="1" w:lastRow="0" w:firstColumn="1" w:lastColumn="0" w:noHBand="0" w:noVBand="1"/>
      </w:tblPr>
      <w:tblGrid>
        <w:gridCol w:w="807"/>
        <w:gridCol w:w="1512"/>
        <w:gridCol w:w="4459"/>
        <w:gridCol w:w="813"/>
        <w:gridCol w:w="810"/>
      </w:tblGrid>
      <w:tr>
        <w:trPr>
          <w:trHeight w:val="23"/>
        </w:trPr>
        <w:tc>
          <w:tcPr>
            <w:gridSpan w:val="4"/>
            <w:tcBorders>
              <w:top w:val="single" w:color="000000" w:sz="4" w:space="0"/>
              <w:left w:val="single" w:color="000000" w:sz="4" w:space="0"/>
              <w:bottom w:val="single" w:color="000000" w:sz="4" w:space="0"/>
              <w:right w:val="single" w:color="000000" w:sz="4" w:space="0"/>
            </w:tcBorders>
            <w:tcW w:w="4517" w:type="pct"/>
            <w:vAlign w:val="center"/>
            <w:textDirection w:val="lrTb"/>
            <w:noWrap/>
          </w:tcPr>
          <w:p>
            <w:pPr>
              <w:jc w:val="center"/>
              <w:shd w:val="clear" w:color="auto"/>
              <w:rPr>
                <w:rFonts w:hint="eastAsia" w:ascii="宋体" w:hAnsi="宋体" w:cs="宋体"/>
                <w:color w:val="000000"/>
                <w:sz w:val="22"/>
                <w:szCs w:val="22"/>
                <w:highlight w:val="none"/>
                <w:lang w:eastAsia="zh-CN" w:bidi="ar"/>
              </w:rPr>
            </w:pPr>
            <w:r>
              <w:rPr>
                <w:rFonts w:hint="eastAsia" w:ascii="宋体" w:hAnsi="宋体" w:cs="宋体"/>
                <w:b/>
                <w:bCs/>
                <w:highlight w:val="none"/>
                <w:lang w:eastAsia="zh-CN"/>
              </w:rPr>
              <w:t xml:space="preserve">采购方自供</w:t>
            </w:r>
            <w:r>
              <w:rPr>
                <w:rFonts w:hint="eastAsia" w:ascii="宋体" w:hAnsi="宋体" w:cs="宋体"/>
                <w:b/>
                <w:bCs/>
                <w:highlight w:val="none"/>
                <w:lang w:val="en-US" w:eastAsia="zh-CN"/>
              </w:rPr>
              <w:t xml:space="preserve">设备</w:t>
            </w:r>
            <w:r>
              <w:rPr>
                <w:rFonts w:hint="eastAsia" w:ascii="宋体" w:hAnsi="宋体" w:cs="宋体"/>
                <w:b/>
                <w:bCs/>
                <w:highlight w:val="none"/>
                <w:lang w:eastAsia="zh-CN"/>
              </w:rPr>
              <w:t xml:space="preserve">清单</w:t>
            </w:r>
            <w:r/>
          </w:p>
        </w:tc>
        <w:tc>
          <w:tcPr>
            <w:tcBorders>
              <w:top w:val="single" w:color="000000" w:sz="4" w:space="0"/>
              <w:left w:val="single" w:color="000000" w:sz="4" w:space="0"/>
              <w:bottom w:val="single" w:color="000000" w:sz="4" w:space="0"/>
              <w:right w:val="single" w:color="000000" w:sz="4" w:space="0"/>
            </w:tcBorders>
            <w:tcW w:w="482" w:type="pct"/>
            <w:vAlign w:val="center"/>
            <w:textDirection w:val="lrTb"/>
            <w:noWrap/>
          </w:tcPr>
          <w:p>
            <w:pPr>
              <w:jc w:val="center"/>
              <w:shd w:val="clear" w:color="auto"/>
              <w:rPr>
                <w:rFonts w:hint="eastAsia" w:ascii="宋体" w:hAnsi="宋体" w:cs="宋体"/>
                <w:color w:val="000000"/>
                <w:sz w:val="22"/>
                <w:szCs w:val="22"/>
                <w:highlight w:val="none"/>
                <w:lang w:eastAsia="zh-CN" w:bidi="ar"/>
              </w:rPr>
            </w:pPr>
            <w:r>
              <w:rPr>
                <w:rFonts w:hint="eastAsia" w:ascii="宋体" w:hAnsi="宋体" w:cs="宋体"/>
                <w:color w:val="000000"/>
                <w:sz w:val="22"/>
                <w:szCs w:val="22"/>
                <w:highlight w:val="none"/>
                <w:lang w:eastAsia="zh-CN" w:bidi="ar"/>
              </w:rPr>
            </w:r>
            <w:r/>
          </w:p>
        </w:tc>
      </w:tr>
      <w:tr>
        <w:trPr>
          <w:trHeight w:val="23"/>
        </w:trPr>
        <w:tc>
          <w:tcPr>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00" w:type="pct"/>
            <w:vAlign w:val="center"/>
            <w:textDirection w:val="lrTb"/>
            <w:noWrap/>
          </w:tcPr>
          <w:p>
            <w:pPr>
              <w:jc w:val="center"/>
              <w:shd w:val="clear" w:color="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板块</w:t>
            </w:r>
            <w:r/>
          </w:p>
        </w:tc>
        <w:tc>
          <w:tcPr>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center"/>
              <w:shd w:val="clear" w:color="auto"/>
              <w:rPr>
                <w:rFonts w:ascii="宋体" w:hAnsi="宋体" w:cs="宋体"/>
                <w:color w:val="000000"/>
                <w:sz w:val="22"/>
                <w:szCs w:val="22"/>
                <w:highlight w:val="none"/>
                <w:lang w:eastAsia="zh-CN" w:bidi="ar"/>
              </w:rPr>
            </w:pPr>
            <w:r>
              <w:rPr>
                <w:rFonts w:hint="eastAsia" w:ascii="宋体" w:hAnsi="宋体" w:cs="宋体"/>
                <w:color w:val="000000"/>
                <w:sz w:val="22"/>
                <w:szCs w:val="22"/>
                <w:highlight w:val="none"/>
                <w:lang w:eastAsia="zh-CN" w:bidi="ar"/>
              </w:rPr>
              <w:t xml:space="preserve">自供产品名称</w:t>
            </w:r>
            <w:r/>
          </w:p>
        </w:tc>
        <w:tc>
          <w:tcPr>
            <w:tcBorders>
              <w:top w:val="single" w:color="000000" w:sz="4" w:space="0"/>
              <w:left w:val="single" w:color="000000" w:sz="4" w:space="0"/>
              <w:bottom w:val="single" w:color="000000" w:sz="4" w:space="0"/>
              <w:right w:val="single" w:color="000000" w:sz="4" w:space="0"/>
            </w:tcBorders>
            <w:tcW w:w="482" w:type="pct"/>
            <w:vAlign w:val="center"/>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482" w:type="pct"/>
            <w:vAlign w:val="center"/>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数量</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vMerge w:val="restart"/>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特藏库设施布局部分</w:t>
            </w:r>
            <w:r/>
          </w:p>
        </w:tc>
        <w:tc>
          <w:tcPr>
            <w:shd w:val="clear" w:color="auto" w:fill="ffffff"/>
            <w:tcBorders>
              <w:top w:val="single" w:color="000000" w:sz="4" w:space="0"/>
              <w:left w:val="single" w:color="000000" w:sz="4" w:space="0"/>
              <w:bottom w:val="single" w:color="000000" w:sz="4" w:space="0"/>
              <w:right w:val="single" w:color="000000" w:sz="4" w:space="0"/>
            </w:tcBorders>
            <w:tcW w:w="2653"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43寸一体机</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vMerge w:val="continue"/>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交互程序开发</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vMerge w:val="restart"/>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魔法墙交互</w:t>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投影机</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vMerge w:val="continue"/>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53"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工控主机(内置)</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vMerge w:val="continue"/>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雷达交互软件</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vMerge w:val="restart"/>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大屏播放系统</w:t>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LED屏幕</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m²</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vMerge w:val="continue"/>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工控主机(内置)</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vMerge w:val="restart"/>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触摸查询交互系统</w:t>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43寸一体机</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vMerge w:val="continue"/>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交互程序开发</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vMerge w:val="restart"/>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中控系统</w:t>
            </w:r>
            <w:r/>
          </w:p>
        </w:tc>
        <w:tc>
          <w:tcPr>
            <w:shd w:val="clear" w:color="auto" w:fill="ffffff"/>
            <w:tcBorders>
              <w:top w:val="single" w:color="000000" w:sz="4" w:space="0"/>
              <w:left w:val="single" w:color="000000" w:sz="4" w:space="0"/>
              <w:bottom w:val="single" w:color="000000" w:sz="4" w:space="0"/>
              <w:right w:val="single" w:color="000000" w:sz="4" w:space="0"/>
            </w:tcBorders>
            <w:tcW w:w="2653"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工控主机(内置)</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vMerge w:val="continue"/>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53"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显示器</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vMerge w:val="continue"/>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53" w:type="pct"/>
            <w:vAlign w:val="center"/>
            <w:textDirection w:val="lrTb"/>
            <w:noWrap w:val="false"/>
          </w:tcPr>
          <w:p>
            <w:pPr>
              <w:jc w:val="center"/>
              <w:shd w:val="clear" w:color="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bidi="ar"/>
              </w:rPr>
              <w:t xml:space="preserve">智能灯光服务器端软件</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vMerge w:val="restart"/>
            <w:textDirection w:val="lrTb"/>
            <w:noWrap/>
          </w:tcPr>
          <w:p>
            <w:pPr>
              <w:jc w:val="center"/>
              <w:shd w:val="clear" w:color="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bidi="ar"/>
              </w:rPr>
              <w:t xml:space="preserve">档案主题文化建设部分</w:t>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43寸一体机</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vMerge w:val="continue"/>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交互程序开发</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w:t>
            </w:r>
            <w:r/>
          </w:p>
        </w:tc>
      </w:tr>
    </w:tbl>
    <w:p>
      <w:pPr>
        <w:spacing w:line="499" w:lineRule="atLeast"/>
        <w:shd w:val="clear" w:color="auto"/>
        <w:rPr>
          <w:rFonts w:ascii="宋体" w:hAnsi="宋体" w:cs="宋体"/>
          <w:b/>
          <w:bCs/>
          <w:sz w:val="22"/>
          <w:szCs w:val="22"/>
          <w:highlight w:val="none"/>
          <w:lang w:eastAsia="zh-CN"/>
        </w:rPr>
      </w:pPr>
      <w:r>
        <w:rPr>
          <w:rFonts w:ascii="宋体" w:hAnsi="宋体" w:cs="宋体"/>
          <w:b/>
          <w:bCs/>
          <w:sz w:val="22"/>
          <w:szCs w:val="22"/>
          <w:highlight w:val="none"/>
          <w:lang w:eastAsia="zh-CN"/>
        </w:rPr>
      </w:r>
      <w:r/>
    </w:p>
    <w:p>
      <w:pPr>
        <w:ind w:firstLine="221"/>
        <w:spacing w:line="499" w:lineRule="atLeast"/>
        <w:shd w:val="clear" w:color="auto"/>
        <w:rPr>
          <w:rFonts w:hint="default" w:ascii="宋体" w:hAnsi="宋体" w:cs="宋体"/>
          <w:b/>
          <w:bCs/>
          <w:sz w:val="22"/>
          <w:szCs w:val="22"/>
          <w:highlight w:val="none"/>
          <w:lang w:val="en-US" w:eastAsia="zh-CN"/>
        </w:rPr>
      </w:pPr>
      <w:r>
        <w:rPr>
          <w:rFonts w:ascii="宋体" w:hAnsi="宋体" w:cs="宋体"/>
          <w:b/>
          <w:bCs/>
          <w:sz w:val="22"/>
          <w:szCs w:val="22"/>
          <w:highlight w:val="none"/>
          <w:lang w:eastAsia="zh-CN"/>
        </w:rPr>
        <w:t xml:space="preserve">附件</w:t>
      </w:r>
      <w:r>
        <w:rPr>
          <w:rFonts w:hint="eastAsia" w:ascii="宋体" w:hAnsi="宋体" w:cs="宋体"/>
          <w:b/>
          <w:bCs/>
          <w:sz w:val="22"/>
          <w:szCs w:val="22"/>
          <w:highlight w:val="none"/>
          <w:lang w:val="en-US" w:eastAsia="zh-CN"/>
        </w:rPr>
        <w:t xml:space="preserve">3</w:t>
      </w:r>
      <w:r>
        <w:rPr>
          <w:rFonts w:hint="eastAsia" w:ascii="宋体" w:hAnsi="宋体" w:cs="宋体"/>
          <w:b/>
          <w:bCs/>
          <w:sz w:val="22"/>
          <w:szCs w:val="22"/>
          <w:highlight w:val="none"/>
          <w:lang w:eastAsia="zh-CN"/>
        </w:rPr>
        <w:t xml:space="preserve">：</w:t>
      </w:r>
      <w:r>
        <w:rPr>
          <w:rFonts w:ascii="宋体" w:hAnsi="宋体" w:cs="宋体"/>
          <w:b/>
          <w:bCs/>
          <w:sz w:val="22"/>
          <w:szCs w:val="22"/>
          <w:highlight w:val="none"/>
          <w:lang w:eastAsia="zh-CN"/>
        </w:rPr>
        <w:t xml:space="preserve">电气控制部分配置要求</w:t>
      </w:r>
      <w:r/>
    </w:p>
    <w:tbl>
      <w:tblPr>
        <w:tblStyle w:val="752"/>
        <w:tblW w:w="5000" w:type="pct"/>
        <w:tblInd w:w="0" w:type="dxa"/>
        <w:tblBorders>
          <w:top w:val="single" w:color="666666" w:sz="6" w:space="0"/>
          <w:left w:val="single" w:color="666666" w:sz="6" w:space="0"/>
          <w:bottom w:val="none" w:color="auto" w:sz="0" w:space="0"/>
          <w:right w:val="none" w:color="auto" w:sz="0"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603"/>
        <w:gridCol w:w="2540"/>
        <w:gridCol w:w="5119"/>
      </w:tblGrid>
      <w:tr>
        <w:trPr>
          <w:trHeight w:val="450"/>
        </w:trPr>
        <w:tc>
          <w:tcPr>
            <w:gridSpan w:val="3"/>
            <w:shd w:val="clear" w:color="auto" w:fill="ffffff"/>
            <w:tcBorders>
              <w:bottom w:val="single" w:color="666666" w:sz="2" w:space="0"/>
              <w:right w:val="single" w:color="666666" w:sz="2" w:space="0"/>
            </w:tcBorders>
            <w:tcMar>
              <w:left w:w="38" w:type="dxa"/>
              <w:top w:w="38" w:type="dxa"/>
              <w:right w:w="34" w:type="dxa"/>
              <w:bottom w:w="34" w:type="dxa"/>
            </w:tcMar>
            <w:tcW w:w="5000" w:type="pct"/>
            <w:vAlign w:val="center"/>
            <w:textDirection w:val="lrTb"/>
            <w:noWrap w:val="false"/>
          </w:tcPr>
          <w:p>
            <w:pPr>
              <w:jc w:val="center"/>
              <w:shd w:val="clear" w:color="auto"/>
              <w:rPr>
                <w:rFonts w:ascii="宋体" w:hAnsi="宋体" w:cs="宋体"/>
                <w:color w:val="333333"/>
                <w:sz w:val="28"/>
                <w:szCs w:val="28"/>
                <w:highlight w:val="none"/>
                <w:lang w:eastAsia="zh-CN"/>
              </w:rPr>
            </w:pPr>
            <w:r>
              <w:rPr>
                <w:rFonts w:ascii="宋体" w:hAnsi="宋体" w:cs="宋体"/>
                <w:b/>
                <w:bCs/>
                <w:color w:val="333333"/>
                <w:sz w:val="28"/>
                <w:szCs w:val="28"/>
                <w:highlight w:val="none"/>
                <w:lang w:eastAsia="zh-CN"/>
              </w:rPr>
              <w:t xml:space="preserve">电气控制部分配置要求</w:t>
            </w:r>
            <w:r/>
          </w:p>
        </w:tc>
      </w:tr>
      <w:tr>
        <w:trPr>
          <w:trHeight w:val="353"/>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b/>
                <w:bCs/>
                <w:color w:val="333333"/>
                <w:sz w:val="22"/>
                <w:szCs w:val="22"/>
                <w:highlight w:val="none"/>
              </w:rPr>
              <w:t xml:space="preserve">序号</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b/>
                <w:bCs/>
                <w:color w:val="333333"/>
                <w:sz w:val="22"/>
                <w:szCs w:val="22"/>
                <w:highlight w:val="none"/>
              </w:rPr>
              <w:t xml:space="preserve">部件名称</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b/>
                <w:bCs/>
                <w:color w:val="333333"/>
                <w:sz w:val="22"/>
                <w:szCs w:val="22"/>
                <w:highlight w:val="none"/>
              </w:rPr>
              <w:t xml:space="preserve">参数</w:t>
            </w:r>
            <w:r/>
          </w:p>
        </w:tc>
      </w:tr>
      <w:tr>
        <w:trPr>
          <w:trHeight w:val="328"/>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1</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减速电动机</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t xml:space="preserve">电压直流24V、功率120W无刷电机</w:t>
            </w:r>
            <w:r/>
          </w:p>
        </w:tc>
      </w:tr>
      <w:tr>
        <w:trPr>
          <w:trHeight w:val="90"/>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2</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t xml:space="preserve">工业级高性能plc控制模块</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t xml:space="preserve">电压直流24V、通讯模式采用485接口</w:t>
            </w:r>
            <w:r/>
          </w:p>
        </w:tc>
      </w:tr>
      <w:tr>
        <w:trPr>
          <w:trHeight w:val="350"/>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3</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通道双向导引灯</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与密集架配套</w:t>
            </w:r>
            <w:r/>
          </w:p>
        </w:tc>
      </w:tr>
      <w:tr>
        <w:trPr>
          <w:trHeight w:val="383"/>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4</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开关电源</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DC24V</w:t>
            </w:r>
            <w:r/>
          </w:p>
        </w:tc>
      </w:tr>
      <w:tr>
        <w:trPr>
          <w:trHeight w:val="354"/>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5</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接近开关</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M30、DC10V-36V</w:t>
            </w:r>
            <w:r/>
          </w:p>
        </w:tc>
      </w:tr>
      <w:tr>
        <w:trPr>
          <w:trHeight w:val="328"/>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6</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通信电缆</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RVSP</w:t>
            </w:r>
            <w:r/>
          </w:p>
        </w:tc>
      </w:tr>
      <w:tr>
        <w:trPr>
          <w:trHeight w:val="353"/>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7</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阻燃电缆</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RVV</w:t>
            </w:r>
            <w:r/>
          </w:p>
        </w:tc>
      </w:tr>
      <w:tr>
        <w:trPr>
          <w:trHeight w:val="327"/>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8</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LED条状灯</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10W 24V、LED</w:t>
            </w:r>
            <w:r/>
          </w:p>
        </w:tc>
      </w:tr>
      <w:tr>
        <w:trPr>
          <w:trHeight w:val="324"/>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9</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应急驱动器</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t xml:space="preserve">低压24V、带充电USB接口</w:t>
            </w:r>
            <w:r/>
          </w:p>
        </w:tc>
      </w:tr>
      <w:tr>
        <w:trPr>
          <w:trHeight w:val="534"/>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vMerge w:val="restart"/>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10</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vMerge w:val="restart"/>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固定列显示屏</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t xml:space="preserve">采用全视角彩色液晶显示屏，尺寸≥</w:t>
            </w:r>
            <w:r>
              <w:rPr>
                <w:rFonts w:hint="eastAsia" w:ascii="宋体" w:hAnsi="宋体" w:cs="宋体"/>
                <w:color w:val="333333"/>
                <w:sz w:val="22"/>
                <w:szCs w:val="22"/>
                <w:highlight w:val="none"/>
                <w:lang w:val="en-US" w:eastAsia="zh-CN"/>
              </w:rPr>
              <w:t xml:space="preserve">32英寸</w:t>
            </w:r>
            <w:r>
              <w:rPr>
                <w:rFonts w:ascii="宋体" w:hAnsi="宋体" w:cs="宋体"/>
                <w:color w:val="333333"/>
                <w:sz w:val="22"/>
                <w:szCs w:val="22"/>
                <w:highlight w:val="none"/>
                <w:lang w:eastAsia="zh-CN"/>
              </w:rPr>
              <w:t xml:space="preserve">，屏幕分辨率≥于1920*1080像素。</w:t>
            </w:r>
            <w:r/>
          </w:p>
        </w:tc>
      </w:tr>
      <w:tr>
        <w:trPr>
          <w:trHeight w:val="324"/>
        </w:trPr>
        <w:tc>
          <w:tcPr>
            <w:shd w:val="clear" w:color="auto" w:fill="auto"/>
            <w:tcBorders>
              <w:top w:val="single" w:color="666666" w:sz="2" w:space="0"/>
              <w:bottom w:val="single" w:color="666666" w:sz="2" w:space="0"/>
              <w:right w:val="single" w:color="666666" w:sz="2" w:space="0"/>
            </w:tcBorders>
            <w:tcW w:w="365" w:type="pct"/>
            <w:vAlign w:val="center"/>
            <w:vMerge w:val="continue"/>
            <w:textDirection w:val="lrTb"/>
            <w:noWrap w:val="false"/>
          </w:tcPr>
          <w:p>
            <w:pP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r>
            <w:r/>
          </w:p>
        </w:tc>
        <w:tc>
          <w:tcPr>
            <w:shd w:val="clear" w:color="auto" w:fill="auto"/>
            <w:tcBorders>
              <w:top w:val="single" w:color="666666" w:sz="2" w:space="0"/>
              <w:left w:val="single" w:color="666666" w:sz="2" w:space="0"/>
              <w:bottom w:val="single" w:color="666666" w:sz="2" w:space="0"/>
              <w:right w:val="single" w:color="666666" w:sz="2" w:space="0"/>
            </w:tcBorders>
            <w:tcW w:w="1537" w:type="pct"/>
            <w:vAlign w:val="center"/>
            <w:vMerge w:val="continue"/>
            <w:textDirection w:val="lrTb"/>
            <w:noWrap w:val="false"/>
          </w:tcPr>
          <w:p>
            <w:pP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t xml:space="preserve">固定列液晶屏幕安装在上侧面板中。</w:t>
            </w:r>
            <w:r/>
          </w:p>
        </w:tc>
      </w:tr>
      <w:tr>
        <w:trPr>
          <w:trHeight w:val="310"/>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11</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列号屏</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屏幕尺寸</w:t>
            </w:r>
            <w:r>
              <w:rPr>
                <w:rFonts w:ascii="宋体" w:hAnsi="宋体" w:cs="宋体"/>
                <w:color w:val="333333"/>
                <w:sz w:val="22"/>
                <w:szCs w:val="22"/>
                <w:highlight w:val="none"/>
                <w:lang w:eastAsia="zh-CN"/>
              </w:rPr>
              <w:t xml:space="preserve">≥</w:t>
            </w:r>
            <w:r>
              <w:rPr>
                <w:rFonts w:hint="eastAsia" w:ascii="宋体" w:hAnsi="宋体" w:cs="宋体"/>
                <w:color w:val="333333"/>
                <w:sz w:val="22"/>
                <w:szCs w:val="22"/>
                <w:highlight w:val="none"/>
                <w:lang w:eastAsia="zh-CN"/>
              </w:rPr>
              <w:t xml:space="preserve"> 4英寸。</w:t>
            </w:r>
            <w:r/>
          </w:p>
        </w:tc>
      </w:tr>
      <w:tr>
        <w:trPr>
          <w:trHeight w:val="327"/>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12</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漏电保护器</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220V、32A</w:t>
            </w:r>
            <w:r/>
          </w:p>
        </w:tc>
      </w:tr>
      <w:tr>
        <w:trPr>
          <w:trHeight w:val="556"/>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13</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电源开关</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开关额定值10A/250VAC,LED灯蓝色，自锁式，安装孔尺寸φ22mm。</w:t>
            </w:r>
            <w:r/>
          </w:p>
        </w:tc>
      </w:tr>
      <w:tr>
        <w:trPr>
          <w:trHeight w:val="342"/>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14</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行程开关</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t xml:space="preserve">输入DC24V、机械寿命大于600000次</w:t>
            </w:r>
            <w:r/>
          </w:p>
        </w:tc>
      </w:tr>
      <w:tr>
        <w:trPr>
          <w:trHeight w:val="436"/>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15</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温湿度变送器</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t xml:space="preserve">输入24VDC、输出RS-485、温度采集精度：±0.1℃、湿度采集精度±0.1%RH</w:t>
            </w:r>
            <w:r/>
          </w:p>
        </w:tc>
      </w:tr>
      <w:tr>
        <w:trPr>
          <w:trHeight w:val="398"/>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16</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红外安全保护装置</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t xml:space="preserve">输入电源DC24V、保护结构≥IP64</w:t>
            </w:r>
            <w:r/>
          </w:p>
        </w:tc>
      </w:tr>
      <w:tr>
        <w:trPr>
          <w:trHeight w:val="362"/>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17</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t xml:space="preserve">密集架固定列管理软件</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t xml:space="preserve">满足馆库系统软件对接要求</w:t>
            </w:r>
            <w:r/>
          </w:p>
        </w:tc>
      </w:tr>
      <w:tr>
        <w:trPr>
          <w:trHeight w:val="407"/>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18</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t xml:space="preserve">密集架综合管理软件系统</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t xml:space="preserve">满足馆库系统软件对接要求</w:t>
            </w:r>
            <w:r/>
          </w:p>
        </w:tc>
      </w:tr>
    </w:tbl>
    <w:p>
      <w:pPr>
        <w:spacing w:before="0" w:after="0" w:line="499" w:lineRule="atLeast"/>
        <w:shd w:val="clear" w:color="auto"/>
        <w:rPr>
          <w:rFonts w:ascii="宋体" w:hAnsi="宋体" w:eastAsia="宋体" w:cs="宋体"/>
          <w:b/>
          <w:bCs/>
          <w:sz w:val="22"/>
          <w:szCs w:val="22"/>
          <w:highlight w:val="none"/>
        </w:rPr>
      </w:pPr>
      <w:r>
        <w:rPr>
          <w:rFonts w:ascii="宋体" w:hAnsi="宋体" w:eastAsia="宋体" w:cs="宋体"/>
          <w:b/>
          <w:bCs/>
          <w:sz w:val="22"/>
          <w:szCs w:val="22"/>
          <w:highlight w:val="none"/>
        </w:rPr>
      </w:r>
      <w:r/>
    </w:p>
    <w:p>
      <w:pPr>
        <w:ind w:firstLine="442"/>
        <w:spacing w:line="499" w:lineRule="atLeast"/>
        <w:shd w:val="clear" w:color="auto"/>
        <w:rPr>
          <w:rFonts w:ascii="宋体" w:hAnsi="宋体" w:cs="宋体"/>
          <w:highlight w:val="none"/>
          <w:lang w:eastAsia="zh-CN"/>
        </w:rPr>
        <w:outlineLvl w:val="0"/>
      </w:pPr>
      <w:r>
        <w:rPr>
          <w:rFonts w:ascii="宋体" w:hAnsi="宋体" w:cs="宋体"/>
          <w:b/>
          <w:bCs/>
          <w:sz w:val="22"/>
          <w:szCs w:val="22"/>
          <w:highlight w:val="none"/>
          <w:lang w:eastAsia="zh-CN"/>
        </w:rPr>
        <w:t xml:space="preserve">三、采购标的需实现的功能或者目标，以及为落实政府采购政策需满足的要求</w:t>
      </w:r>
      <w:r/>
    </w:p>
    <w:p>
      <w:pPr>
        <w:ind w:firstLine="440"/>
        <w:spacing w:line="499" w:lineRule="atLeast"/>
        <w:shd w:val="clear" w:color="auto"/>
        <w:rPr>
          <w:rFonts w:ascii="宋体" w:hAnsi="宋体" w:cs="宋体"/>
          <w:highlight w:val="none"/>
          <w:lang w:eastAsia="zh-CN"/>
        </w:rPr>
      </w:pPr>
      <w:r>
        <w:rPr>
          <w:rFonts w:ascii="宋体" w:hAnsi="宋体" w:cs="宋体"/>
          <w:sz w:val="22"/>
          <w:szCs w:val="22"/>
          <w:highlight w:val="none"/>
          <w:lang w:eastAsia="zh-CN"/>
        </w:rPr>
        <w:t xml:space="preserve">1、节能、环保产品政策</w:t>
      </w:r>
      <w:r/>
    </w:p>
    <w:p>
      <w:pPr>
        <w:ind w:firstLine="440"/>
        <w:spacing w:line="499" w:lineRule="atLeast"/>
        <w:shd w:val="clear" w:color="auto"/>
        <w:rPr>
          <w:rFonts w:ascii="宋体" w:hAnsi="宋体" w:cs="宋体"/>
          <w:highlight w:val="none"/>
          <w:lang w:eastAsia="zh-CN"/>
        </w:rPr>
      </w:pPr>
      <w:r>
        <w:rPr>
          <w:rFonts w:ascii="宋体" w:hAnsi="宋体" w:cs="宋体"/>
          <w:sz w:val="22"/>
          <w:szCs w:val="22"/>
          <w:highlight w:val="none"/>
          <w:lang w:eastAsia="zh-CN"/>
        </w:rPr>
        <w:t xml:space="preserve">对照财库〔2019〕9号、财库〔2019〕19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ind w:firstLine="440"/>
        <w:spacing w:line="499" w:lineRule="atLeast"/>
        <w:shd w:val="clear" w:color="auto"/>
        <w:rPr>
          <w:rFonts w:ascii="宋体" w:hAnsi="宋体" w:cs="宋体"/>
          <w:highlight w:val="none"/>
          <w:lang w:eastAsia="zh-CN"/>
        </w:rPr>
      </w:pPr>
      <w:r>
        <w:rPr>
          <w:rFonts w:ascii="宋体" w:hAnsi="宋体" w:cs="宋体"/>
          <w:sz w:val="22"/>
          <w:szCs w:val="22"/>
          <w:highlight w:val="none"/>
          <w:lang w:eastAsia="zh-CN"/>
        </w:rPr>
        <w:t xml:space="preserve">2、商品包装、快递包装政府采购需求标准（试行）</w:t>
      </w:r>
      <w:r/>
    </w:p>
    <w:p>
      <w:pPr>
        <w:ind w:firstLine="440"/>
        <w:spacing w:line="499" w:lineRule="atLeast"/>
        <w:shd w:val="clear" w:color="auto"/>
        <w:rPr>
          <w:rFonts w:ascii="宋体" w:hAnsi="宋体" w:cs="宋体"/>
          <w:highlight w:val="none"/>
          <w:lang w:eastAsia="zh-CN"/>
        </w:rPr>
      </w:pPr>
      <w:r>
        <w:rPr>
          <w:rFonts w:ascii="宋体" w:hAnsi="宋体" w:cs="宋体"/>
          <w:sz w:val="22"/>
          <w:szCs w:val="22"/>
          <w:highlight w:val="none"/>
          <w:lang w:eastAsia="zh-CN"/>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40"/>
        <w:spacing w:line="499" w:lineRule="atLeast"/>
        <w:shd w:val="clear" w:color="auto"/>
        <w:rPr>
          <w:rFonts w:ascii="宋体" w:hAnsi="宋体" w:cs="宋体"/>
          <w:highlight w:val="none"/>
          <w:lang w:eastAsia="zh-CN"/>
        </w:rPr>
      </w:pPr>
      <w:r>
        <w:rPr>
          <w:rFonts w:ascii="宋体" w:hAnsi="宋体" w:cs="宋体"/>
          <w:sz w:val="22"/>
          <w:szCs w:val="22"/>
          <w:highlight w:val="none"/>
          <w:lang w:eastAsia="zh-CN"/>
        </w:rPr>
        <w:t xml:space="preserve">3、绿色数据中心政府采购需求标准（试行）</w:t>
      </w:r>
      <w:r/>
    </w:p>
    <w:p>
      <w:pPr>
        <w:ind w:firstLine="440"/>
        <w:spacing w:line="499" w:lineRule="atLeast"/>
        <w:shd w:val="clear" w:color="auto"/>
        <w:rPr>
          <w:rFonts w:ascii="宋体" w:hAnsi="宋体" w:cs="宋体"/>
          <w:highlight w:val="none"/>
          <w:lang w:eastAsia="zh-CN"/>
        </w:rPr>
      </w:pPr>
      <w:r>
        <w:rPr>
          <w:rFonts w:ascii="宋体" w:hAnsi="宋体" w:cs="宋体"/>
          <w:sz w:val="22"/>
          <w:szCs w:val="22"/>
          <w:highlight w:val="none"/>
          <w:lang w:eastAsia="zh-CN"/>
        </w:rPr>
        <w:t xml:space="preserve">为加快数据中心绿色转型，根据财政部生态环境部工业和信息化部关于印发《绿色数据中心政府采购需求标准（试行）》的通知），本项目如涉及绿色数据中心，投标人应当提供符合需求标准的产品。</w:t>
      </w:r>
      <w:r/>
    </w:p>
    <w:p>
      <w:pPr>
        <w:ind w:firstLine="440"/>
        <w:spacing w:line="499" w:lineRule="atLeast"/>
        <w:shd w:val="clear" w:color="auto"/>
        <w:rPr>
          <w:rFonts w:ascii="宋体" w:hAnsi="宋体" w:cs="宋体"/>
          <w:highlight w:val="none"/>
          <w:lang w:eastAsia="zh-CN"/>
        </w:rPr>
      </w:pPr>
      <w:r>
        <w:rPr>
          <w:rFonts w:ascii="宋体" w:hAnsi="宋体" w:cs="宋体"/>
          <w:sz w:val="22"/>
          <w:szCs w:val="22"/>
          <w:highlight w:val="none"/>
          <w:lang w:eastAsia="zh-CN"/>
        </w:rPr>
        <w:t xml:space="preserve">4、限制标准的产品要求</w:t>
      </w:r>
      <w:r/>
    </w:p>
    <w:p>
      <w:pPr>
        <w:ind w:firstLine="440"/>
        <w:spacing w:line="499" w:lineRule="atLeast"/>
        <w:shd w:val="clear" w:color="auto"/>
        <w:rPr>
          <w:rFonts w:ascii="宋体" w:hAnsi="宋体" w:cs="宋体"/>
          <w:highlight w:val="none"/>
          <w:lang w:eastAsia="zh-CN"/>
        </w:rPr>
      </w:pPr>
      <w:r>
        <w:rPr>
          <w:rFonts w:ascii="宋体" w:hAnsi="宋体" w:cs="宋体"/>
          <w:sz w:val="22"/>
          <w:szCs w:val="22"/>
          <w:highlight w:val="none"/>
          <w:lang w:eastAsia="zh-CN"/>
        </w:rPr>
        <w:t xml:space="preserve">本项目中涉及涂料、胶黏剂、油墨、清洗剂等挥发性有机物产品的，属于强制性标准的，投标人应当提供符合国家和江苏省相关VOCs含量限制标准的产品。</w:t>
      </w:r>
      <w:r/>
    </w:p>
    <w:p>
      <w:pPr>
        <w:ind w:firstLine="451"/>
        <w:spacing w:line="499" w:lineRule="atLeast"/>
        <w:shd w:val="clear" w:color="auto"/>
        <w:widowControl w:val="off"/>
        <w:rPr>
          <w:rFonts w:ascii="宋体" w:hAnsi="宋体" w:cs="宋体"/>
          <w:highlight w:val="none"/>
          <w:lang w:eastAsia="zh-CN"/>
        </w:rPr>
        <w:outlineLvl w:val="0"/>
      </w:pPr>
      <w:r>
        <w:rPr>
          <w:rFonts w:ascii="宋体" w:hAnsi="宋体" w:cs="宋体"/>
          <w:b/>
          <w:bCs/>
          <w:sz w:val="22"/>
          <w:szCs w:val="22"/>
          <w:highlight w:val="none"/>
          <w:lang w:eastAsia="zh-CN"/>
        </w:rPr>
        <w:t xml:space="preserve">四、项目实施需求</w:t>
      </w:r>
      <w:r/>
    </w:p>
    <w:p>
      <w:pPr>
        <w:ind w:firstLine="442"/>
        <w:spacing w:line="499" w:lineRule="atLeast"/>
        <w:shd w:val="clear" w:color="auto"/>
        <w:widowControl w:val="off"/>
        <w:rPr>
          <w:rFonts w:ascii="宋体" w:hAnsi="宋体" w:cs="宋体"/>
          <w:sz w:val="22"/>
          <w:szCs w:val="22"/>
          <w:highlight w:val="none"/>
          <w:lang w:eastAsia="zh-CN"/>
        </w:rPr>
        <w:outlineLvl w:val="1"/>
      </w:pPr>
      <w:r>
        <w:rPr>
          <w:rFonts w:ascii="宋体" w:hAnsi="宋体" w:cs="宋体"/>
          <w:sz w:val="22"/>
          <w:szCs w:val="22"/>
          <w:highlight w:val="none"/>
          <w:lang w:eastAsia="zh-CN"/>
        </w:rPr>
        <w:t xml:space="preserve">（一）项目质量保证和进度保证措施需求</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1、项目质量保证需求：</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投标人针对本项目提供详细的质量保证方案，内容包括但不限于：</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在制造过程中，制造商应严格遵循相关的技术规范和工艺流程，确保每个制造环节都符合质量控制要求。严格的质量控制：对每个生产环节进行质量检查和控制，确保每个环节都符合质量标准等。</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val="en-US" w:eastAsia="zh-CN"/>
        </w:rPr>
        <w:t xml:space="preserve">2、</w:t>
      </w:r>
      <w:r>
        <w:rPr>
          <w:rFonts w:ascii="宋体" w:hAnsi="宋体" w:cs="宋体"/>
          <w:sz w:val="22"/>
          <w:szCs w:val="22"/>
          <w:highlight w:val="none"/>
          <w:lang w:eastAsia="zh-CN"/>
        </w:rPr>
        <w:t xml:space="preserve">进度保证措施</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1）根据实际需求，确定本项目时间节点，如项目启动日期、出厂日期、交货日期、安装及调试时间规划、试运行时间安排等，实时跟踪项目进度，确保各阶段按计划进行等。同时投标人应提前考虑并做好风险预防、应对措施，以确保按期、保质保量的将本项目采购的所有产品在采购人要求的供货时间内送至采购人指定地点等。</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（2）货物运输中可能存</w:t>
      </w:r>
      <w:r>
        <w:rPr>
          <w:rFonts w:hint="eastAsia" w:ascii="宋体" w:hAnsi="宋体" w:cs="宋体"/>
          <w:sz w:val="22"/>
          <w:szCs w:val="22"/>
          <w:highlight w:val="none"/>
          <w:lang w:val="en-US" w:eastAsia="zh-CN"/>
        </w:rPr>
        <w:t xml:space="preserve">在的</w:t>
      </w:r>
      <w:r>
        <w:rPr>
          <w:rFonts w:ascii="宋体" w:hAnsi="宋体" w:cs="宋体"/>
          <w:sz w:val="22"/>
          <w:szCs w:val="22"/>
          <w:highlight w:val="none"/>
          <w:lang w:eastAsia="zh-CN"/>
        </w:rPr>
        <w:t xml:space="preserve">风险及风险预防、应对措施，以确保按期、保质的将本项目采购的所有产品运输至采购人指定的交货地点等。</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3、安装施工现场要求：</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投标人</w:t>
      </w:r>
      <w:r>
        <w:rPr>
          <w:rFonts w:hint="eastAsia" w:ascii="宋体" w:hAnsi="宋体" w:cs="宋体"/>
          <w:sz w:val="22"/>
          <w:szCs w:val="22"/>
          <w:highlight w:val="none"/>
          <w:lang w:val="en-US" w:eastAsia="zh-CN"/>
        </w:rPr>
        <w:t xml:space="preserve">应自行组织现场勘察，</w:t>
      </w:r>
      <w:r>
        <w:rPr>
          <w:rFonts w:ascii="宋体" w:hAnsi="宋体" w:cs="宋体"/>
          <w:sz w:val="22"/>
          <w:szCs w:val="22"/>
          <w:highlight w:val="none"/>
          <w:lang w:eastAsia="zh-CN"/>
        </w:rPr>
        <w:t xml:space="preserve">针对本项目</w:t>
      </w:r>
      <w:r>
        <w:rPr>
          <w:rFonts w:hint="eastAsia" w:ascii="宋体" w:hAnsi="宋体" w:cs="宋体"/>
          <w:sz w:val="22"/>
          <w:szCs w:val="22"/>
          <w:highlight w:val="none"/>
          <w:lang w:val="en-US" w:eastAsia="zh-CN"/>
        </w:rPr>
        <w:t xml:space="preserve">组建管理团队，</w:t>
      </w:r>
      <w:r>
        <w:rPr>
          <w:rFonts w:ascii="宋体" w:hAnsi="宋体" w:cs="宋体"/>
          <w:sz w:val="22"/>
          <w:szCs w:val="22"/>
          <w:highlight w:val="none"/>
          <w:lang w:eastAsia="zh-CN"/>
        </w:rPr>
        <w:t xml:space="preserve">提供详细的安装现场管理、安装及调试方案，内容包括但不限于：</w:t>
      </w:r>
      <w:r/>
    </w:p>
    <w:p>
      <w:pPr>
        <w:numPr>
          <w:ilvl w:val="0"/>
          <w:numId w:val="16"/>
        </w:num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人员的职责架构及分工、项目管理运行机制等；</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本项目为一项涉及多项系统作业项目，需成立项目管理小组，并组建项目团队，中标方应派驻现场项目负责人及成员具备相关信息系统项目管理、综合布线、软件设计开发等专业技术能力，配备如下：</w:t>
      </w:r>
      <w:r/>
    </w:p>
    <w:tbl>
      <w:tblPr>
        <w:tblStyle w:val="752"/>
        <w:tblW w:w="8478" w:type="dxa"/>
        <w:tblInd w:w="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0"/>
        <w:gridCol w:w="1373"/>
        <w:gridCol w:w="2430"/>
        <w:gridCol w:w="3290"/>
        <w:gridCol w:w="945"/>
      </w:tblGrid>
      <w:tr>
        <w:trPr>
          <w:trHeight w:val="465"/>
        </w:trPr>
        <w:tc>
          <w:tcPr>
            <w:gridSpan w:val="5"/>
            <w:tcW w:w="8478" w:type="dxa"/>
            <w:vAlign w:val="center"/>
            <w:textDirection w:val="lrTb"/>
            <w:noWrap w:val="false"/>
          </w:tcPr>
          <w:p>
            <w:pPr>
              <w:jc w:val="center"/>
              <w:shd w:val="clear" w:color="auto"/>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公司人员履约能力</w:t>
            </w:r>
            <w:r/>
          </w:p>
        </w:tc>
      </w:tr>
      <w:tr>
        <w:trPr>
          <w:trHeight w:val="624"/>
        </w:trPr>
        <w:tc>
          <w:tcPr>
            <w:tcW w:w="440" w:type="dxa"/>
            <w:vAlign w:val="center"/>
            <w:textDirection w:val="lrTb"/>
            <w:noWrap w:val="false"/>
          </w:tcPr>
          <w:p>
            <w:pPr>
              <w:jc w:val="center"/>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序号</w:t>
            </w:r>
            <w:r/>
          </w:p>
        </w:tc>
        <w:tc>
          <w:tcPr>
            <w:tcW w:w="1373" w:type="dxa"/>
            <w:vAlign w:val="center"/>
            <w:textDirection w:val="lrTb"/>
            <w:noWrap w:val="false"/>
          </w:tcPr>
          <w:p>
            <w:pPr>
              <w:jc w:val="center"/>
              <w:shd w:val="clear" w:color="auto"/>
              <w:rPr>
                <w:rFonts w:hint="default"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岗位</w:t>
            </w:r>
            <w:r/>
          </w:p>
        </w:tc>
        <w:tc>
          <w:tcPr>
            <w:shd w:val="clear" w:color="auto" w:fill="auto"/>
            <w:tcW w:w="2430" w:type="dxa"/>
            <w:vAlign w:val="center"/>
            <w:textDirection w:val="lrTb"/>
            <w:noWrap w:val="false"/>
          </w:tcPr>
          <w:p>
            <w:pPr>
              <w:jc w:val="center"/>
              <w:shd w:val="clear" w:color="auto"/>
              <w:rPr>
                <w:rFonts w:hint="default" w:ascii="宋体" w:hAnsi="宋体" w:eastAsia="宋体" w:cs="宋体"/>
                <w:sz w:val="22"/>
                <w:szCs w:val="22"/>
                <w:highlight w:val="none"/>
                <w:lang w:val="en-US" w:eastAsia="zh-CN" w:bidi="ar-SA"/>
              </w:rPr>
            </w:pPr>
            <w:r>
              <w:rPr>
                <w:rFonts w:hint="eastAsia" w:ascii="宋体" w:hAnsi="宋体" w:cs="宋体"/>
                <w:sz w:val="22"/>
                <w:szCs w:val="22"/>
                <w:highlight w:val="none"/>
                <w:lang w:val="en-US" w:eastAsia="zh-CN"/>
              </w:rPr>
              <w:t xml:space="preserve">人员能力</w:t>
            </w:r>
            <w:r/>
          </w:p>
        </w:tc>
        <w:tc>
          <w:tcPr>
            <w:shd w:val="clear" w:color="auto" w:fill="auto"/>
            <w:tcW w:w="3290" w:type="dxa"/>
            <w:vAlign w:val="center"/>
            <w:textDirection w:val="lrTb"/>
            <w:noWrap w:val="false"/>
          </w:tcPr>
          <w:p>
            <w:pPr>
              <w:jc w:val="center"/>
              <w:shd w:val="clear" w:color="auto"/>
              <w:rPr>
                <w:rFonts w:hint="eastAsia" w:ascii="宋体" w:hAnsi="宋体" w:eastAsia="宋体" w:cs="宋体"/>
                <w:sz w:val="22"/>
                <w:szCs w:val="22"/>
                <w:highlight w:val="none"/>
                <w:lang w:val="en-US" w:eastAsia="zh-CN" w:bidi="ar-SA"/>
              </w:rPr>
            </w:pPr>
            <w:r>
              <w:rPr>
                <w:rFonts w:hint="eastAsia" w:ascii="宋体" w:hAnsi="宋体" w:cs="宋体"/>
                <w:sz w:val="22"/>
                <w:szCs w:val="22"/>
                <w:highlight w:val="none"/>
                <w:lang w:eastAsia="zh-CN"/>
              </w:rPr>
              <w:t xml:space="preserve">工作职责</w:t>
            </w:r>
            <w:r/>
          </w:p>
        </w:tc>
        <w:tc>
          <w:tcPr>
            <w:shd w:val="clear" w:color="auto" w:fill="auto"/>
            <w:tcW w:w="945" w:type="dxa"/>
            <w:vAlign w:val="center"/>
            <w:textDirection w:val="lrTb"/>
            <w:noWrap w:val="false"/>
          </w:tcPr>
          <w:p>
            <w:pPr>
              <w:jc w:val="center"/>
              <w:shd w:val="clear" w:color="auto"/>
              <w:rPr>
                <w:rFonts w:hint="eastAsia" w:ascii="宋体" w:hAnsi="宋体" w:eastAsia="宋体" w:cs="宋体"/>
                <w:sz w:val="22"/>
                <w:szCs w:val="22"/>
                <w:highlight w:val="none"/>
                <w:lang w:val="en-US" w:eastAsia="zh-CN" w:bidi="ar-SA"/>
              </w:rPr>
            </w:pPr>
            <w:r>
              <w:rPr>
                <w:rFonts w:hint="eastAsia" w:ascii="宋体" w:hAnsi="宋体" w:cs="宋体"/>
                <w:sz w:val="22"/>
                <w:szCs w:val="22"/>
                <w:highlight w:val="none"/>
                <w:lang w:eastAsia="zh-CN"/>
              </w:rPr>
              <w:t xml:space="preserve">人数</w:t>
            </w:r>
            <w:r/>
          </w:p>
        </w:tc>
      </w:tr>
      <w:tr>
        <w:trPr>
          <w:trHeight w:val="402"/>
        </w:trPr>
        <w:tc>
          <w:tcPr>
            <w:tcW w:w="440" w:type="dxa"/>
            <w:vAlign w:val="center"/>
            <w:textDirection w:val="lrTb"/>
            <w:noWrap w:val="false"/>
          </w:tcPr>
          <w:p>
            <w:pPr>
              <w:jc w:val="center"/>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w:t>
            </w:r>
            <w:r/>
          </w:p>
        </w:tc>
        <w:tc>
          <w:tcPr>
            <w:tcW w:w="1373" w:type="dxa"/>
            <w:vAlign w:val="center"/>
            <w:textDirection w:val="lrTb"/>
            <w:noWrap w:val="false"/>
          </w:tcPr>
          <w:p>
            <w:pPr>
              <w:jc w:val="center"/>
              <w:shd w:val="clear" w:color="auto"/>
              <w:rPr>
                <w:rFonts w:hint="default"/>
                <w:sz w:val="22"/>
                <w:szCs w:val="22"/>
                <w:highlight w:val="none"/>
                <w:lang w:val="en-US" w:eastAsia="zh-CN"/>
              </w:rPr>
            </w:pPr>
            <w:r>
              <w:rPr>
                <w:rFonts w:hint="eastAsia"/>
                <w:sz w:val="22"/>
                <w:szCs w:val="22"/>
                <w:highlight w:val="none"/>
                <w:lang w:val="en-US" w:eastAsia="zh-CN"/>
              </w:rPr>
              <w:t xml:space="preserve">项目经理</w:t>
            </w:r>
            <w:r/>
          </w:p>
        </w:tc>
        <w:tc>
          <w:tcPr>
            <w:shd w:val="clear" w:color="auto" w:fill="auto"/>
            <w:tcW w:w="2430" w:type="dxa"/>
            <w:vAlign w:val="center"/>
            <w:textDirection w:val="lrTb"/>
            <w:noWrap w:val="false"/>
          </w:tcPr>
          <w:p>
            <w:pPr>
              <w:jc w:val="center"/>
              <w:shd w:val="clear" w:color="auto"/>
              <w:rPr>
                <w:rFonts w:hint="eastAsia" w:ascii="Times New Roman" w:hAnsi="Times New Roman" w:eastAsia="宋体" w:cs="Times New Roman"/>
                <w:sz w:val="22"/>
                <w:szCs w:val="22"/>
                <w:highlight w:val="none"/>
                <w:lang w:val="en-US" w:eastAsia="zh-CN" w:bidi="ar-SA"/>
              </w:rPr>
            </w:pPr>
            <w:r>
              <w:rPr>
                <w:rFonts w:hint="default"/>
                <w:sz w:val="22"/>
                <w:szCs w:val="22"/>
                <w:highlight w:val="none"/>
                <w:lang w:eastAsia="zh-CN"/>
              </w:rPr>
              <w:t xml:space="preserve">信息系统项目管理师</w:t>
            </w:r>
            <w:r>
              <w:rPr>
                <w:rFonts w:hint="eastAsia"/>
                <w:sz w:val="22"/>
                <w:szCs w:val="22"/>
                <w:highlight w:val="none"/>
                <w:lang w:val="en-US" w:eastAsia="zh-CN"/>
              </w:rPr>
              <w:t xml:space="preserve">或</w:t>
            </w:r>
            <w:r>
              <w:rPr>
                <w:rFonts w:hint="default"/>
                <w:sz w:val="22"/>
                <w:szCs w:val="22"/>
                <w:highlight w:val="none"/>
                <w:lang w:eastAsia="zh-CN"/>
              </w:rPr>
              <w:t xml:space="preserve">网络规划设计师</w:t>
            </w:r>
            <w:r/>
          </w:p>
        </w:tc>
        <w:tc>
          <w:tcPr>
            <w:shd w:val="clear" w:color="auto" w:fill="auto"/>
            <w:tcW w:w="3290" w:type="dxa"/>
            <w:vAlign w:val="center"/>
            <w:textDirection w:val="lrTb"/>
            <w:noWrap w:val="false"/>
          </w:tcPr>
          <w:p>
            <w:pPr>
              <w:jc w:val="center"/>
              <w:shd w:val="clear" w:color="auto"/>
              <w:rPr>
                <w:rFonts w:hint="eastAsia" w:ascii="宋体" w:hAnsi="宋体" w:eastAsia="宋体" w:cs="宋体"/>
                <w:sz w:val="22"/>
                <w:szCs w:val="22"/>
                <w:highlight w:val="none"/>
                <w:lang w:val="en-US" w:eastAsia="zh-CN" w:bidi="ar-SA"/>
              </w:rPr>
            </w:pPr>
            <w:r>
              <w:rPr>
                <w:rFonts w:hint="eastAsia" w:ascii="宋体" w:hAnsi="宋体" w:cs="宋体"/>
                <w:sz w:val="22"/>
                <w:szCs w:val="22"/>
                <w:highlight w:val="none"/>
                <w:lang w:eastAsia="zh-CN"/>
              </w:rPr>
              <w:t xml:space="preserve">应具备丰富的系统集成项目管理经验，负责项目的总体实施管理工作，与用户负责人建立沟通联系，承担项目总体进度把控、计划制定、智能密集架联调、服务器配置、</w:t>
            </w:r>
            <w:r>
              <w:rPr>
                <w:rFonts w:hint="eastAsia" w:ascii="宋体" w:hAnsi="宋体" w:cs="宋体"/>
                <w:sz w:val="22"/>
                <w:szCs w:val="22"/>
                <w:highlight w:val="none"/>
                <w:lang w:val="en-US" w:eastAsia="zh-CN"/>
              </w:rPr>
              <w:t xml:space="preserve">布线施工</w:t>
            </w:r>
            <w:r>
              <w:rPr>
                <w:rFonts w:hint="eastAsia" w:ascii="宋体" w:hAnsi="宋体" w:cs="宋体"/>
                <w:sz w:val="22"/>
                <w:szCs w:val="22"/>
                <w:highlight w:val="none"/>
                <w:lang w:eastAsia="zh-CN"/>
              </w:rPr>
              <w:t xml:space="preserve">等各项工作</w:t>
            </w:r>
            <w:r/>
          </w:p>
        </w:tc>
        <w:tc>
          <w:tcPr>
            <w:shd w:val="clear" w:color="auto" w:fill="auto"/>
            <w:tcW w:w="945" w:type="dxa"/>
            <w:vAlign w:val="center"/>
            <w:textDirection w:val="lrTb"/>
            <w:noWrap w:val="false"/>
          </w:tcPr>
          <w:p>
            <w:pPr>
              <w:jc w:val="center"/>
              <w:shd w:val="clear" w:color="auto"/>
              <w:rPr>
                <w:rFonts w:hint="eastAsia" w:ascii="宋体" w:hAnsi="宋体" w:eastAsia="宋体" w:cs="宋体"/>
                <w:sz w:val="22"/>
                <w:szCs w:val="22"/>
                <w:highlight w:val="none"/>
                <w:lang w:val="en-US" w:eastAsia="zh-CN" w:bidi="ar-SA"/>
              </w:rPr>
            </w:pPr>
            <w:r>
              <w:rPr>
                <w:rFonts w:hint="eastAsia" w:ascii="宋体" w:hAnsi="宋体" w:cs="宋体"/>
                <w:sz w:val="22"/>
                <w:szCs w:val="22"/>
                <w:highlight w:val="none"/>
                <w:lang w:eastAsia="zh-CN"/>
              </w:rPr>
              <w:t xml:space="preserve">1</w:t>
            </w:r>
            <w:r/>
          </w:p>
        </w:tc>
      </w:tr>
      <w:tr>
        <w:trPr>
          <w:trHeight w:val="402"/>
        </w:trPr>
        <w:tc>
          <w:tcPr>
            <w:tcW w:w="440" w:type="dxa"/>
            <w:vAlign w:val="center"/>
            <w:textDirection w:val="lrTb"/>
            <w:noWrap w:val="false"/>
          </w:tcPr>
          <w:p>
            <w:pPr>
              <w:jc w:val="center"/>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w:t>
            </w:r>
            <w:r/>
          </w:p>
        </w:tc>
        <w:tc>
          <w:tcPr>
            <w:tcW w:w="1373" w:type="dxa"/>
            <w:vAlign w:val="center"/>
            <w:textDirection w:val="lrTb"/>
            <w:noWrap w:val="false"/>
          </w:tcPr>
          <w:p>
            <w:pPr>
              <w:jc w:val="center"/>
              <w:shd w:val="clear" w:color="auto"/>
              <w:rPr>
                <w:rFonts w:hint="default"/>
                <w:sz w:val="22"/>
                <w:szCs w:val="22"/>
                <w:highlight w:val="none"/>
                <w:lang w:val="en-US" w:eastAsia="zh-CN"/>
              </w:rPr>
            </w:pPr>
            <w:r>
              <w:rPr>
                <w:rFonts w:hint="eastAsia"/>
                <w:sz w:val="22"/>
                <w:szCs w:val="22"/>
                <w:highlight w:val="none"/>
                <w:lang w:val="en-US" w:eastAsia="zh-CN"/>
              </w:rPr>
              <w:t xml:space="preserve">其他人员</w:t>
            </w:r>
            <w:r/>
          </w:p>
        </w:tc>
        <w:tc>
          <w:tcPr>
            <w:shd w:val="clear" w:color="auto" w:fill="auto"/>
            <w:tcW w:w="2430" w:type="dxa"/>
            <w:vAlign w:val="center"/>
            <w:textDirection w:val="lrTb"/>
            <w:noWrap w:val="false"/>
          </w:tcPr>
          <w:p>
            <w:pPr>
              <w:jc w:val="center"/>
              <w:shd w:val="clear" w:color="auto"/>
              <w:rPr>
                <w:rFonts w:hint="eastAsia" w:ascii="Times New Roman" w:hAnsi="Times New Roman" w:eastAsia="宋体" w:cs="Times New Roman"/>
                <w:sz w:val="22"/>
                <w:szCs w:val="22"/>
                <w:highlight w:val="none"/>
                <w:lang w:val="en-US" w:eastAsia="zh-CN" w:bidi="ar-SA"/>
              </w:rPr>
            </w:pPr>
            <w:r>
              <w:rPr>
                <w:rFonts w:hint="default"/>
                <w:sz w:val="22"/>
                <w:szCs w:val="22"/>
                <w:highlight w:val="none"/>
                <w:lang w:eastAsia="zh-CN"/>
              </w:rPr>
              <w:t xml:space="preserve">软件设计师</w:t>
            </w:r>
            <w:r>
              <w:rPr>
                <w:rFonts w:hint="eastAsia"/>
                <w:sz w:val="22"/>
                <w:szCs w:val="22"/>
                <w:highlight w:val="none"/>
                <w:lang w:val="en-US" w:eastAsia="zh-CN"/>
              </w:rPr>
              <w:t xml:space="preserve">或</w:t>
            </w:r>
            <w:r>
              <w:rPr>
                <w:rFonts w:hint="default"/>
                <w:sz w:val="22"/>
                <w:szCs w:val="22"/>
                <w:highlight w:val="none"/>
                <w:lang w:eastAsia="zh-CN"/>
              </w:rPr>
              <w:t xml:space="preserve">网络工程师证书</w:t>
            </w:r>
            <w:r/>
          </w:p>
        </w:tc>
        <w:tc>
          <w:tcPr>
            <w:shd w:val="clear" w:color="auto" w:fill="auto"/>
            <w:tcW w:w="3290" w:type="dxa"/>
            <w:vAlign w:val="center"/>
            <w:textDirection w:val="lrTb"/>
            <w:noWrap w:val="false"/>
          </w:tcPr>
          <w:p>
            <w:pPr>
              <w:jc w:val="center"/>
              <w:shd w:val="clear" w:color="auto"/>
              <w:rPr>
                <w:rFonts w:hint="eastAsia" w:ascii="宋体" w:hAnsi="宋体" w:eastAsia="宋体" w:cs="宋体"/>
                <w:sz w:val="22"/>
                <w:szCs w:val="22"/>
                <w:highlight w:val="none"/>
                <w:lang w:val="en-US" w:eastAsia="zh-CN" w:bidi="ar-SA"/>
              </w:rPr>
            </w:pPr>
            <w:r>
              <w:rPr>
                <w:rFonts w:hint="eastAsia" w:ascii="宋体" w:hAnsi="宋体" w:cs="宋体"/>
                <w:sz w:val="22"/>
                <w:szCs w:val="22"/>
                <w:highlight w:val="none"/>
                <w:lang w:eastAsia="zh-CN"/>
              </w:rPr>
              <w:t xml:space="preserve">负责密集架控制软件等的开发与配置、优化调试工作。</w:t>
            </w:r>
            <w:r/>
          </w:p>
        </w:tc>
        <w:tc>
          <w:tcPr>
            <w:shd w:val="clear" w:color="auto" w:fill="auto"/>
            <w:tcW w:w="945" w:type="dxa"/>
            <w:vAlign w:val="center"/>
            <w:textDirection w:val="lrTb"/>
            <w:noWrap w:val="false"/>
          </w:tcPr>
          <w:p>
            <w:pPr>
              <w:jc w:val="center"/>
              <w:shd w:val="clear" w:color="auto"/>
              <w:rPr>
                <w:rFonts w:hint="eastAsia" w:ascii="宋体" w:hAnsi="宋体" w:eastAsia="宋体" w:cs="宋体"/>
                <w:sz w:val="22"/>
                <w:szCs w:val="22"/>
                <w:highlight w:val="none"/>
                <w:lang w:val="en-US" w:eastAsia="zh-CN" w:bidi="ar-SA"/>
              </w:rPr>
            </w:pPr>
            <w:r>
              <w:rPr>
                <w:rFonts w:hint="eastAsia" w:ascii="宋体" w:hAnsi="宋体" w:cs="宋体"/>
                <w:sz w:val="22"/>
                <w:szCs w:val="22"/>
                <w:highlight w:val="none"/>
                <w:lang w:eastAsia="zh-CN"/>
              </w:rPr>
              <w:t xml:space="preserve">1</w:t>
            </w:r>
            <w:r/>
          </w:p>
        </w:tc>
      </w:tr>
      <w:tr>
        <w:trPr>
          <w:trHeight w:val="459"/>
        </w:trPr>
        <w:tc>
          <w:tcPr>
            <w:gridSpan w:val="4"/>
            <w:tcW w:w="7533" w:type="dxa"/>
            <w:vAlign w:val="center"/>
            <w:textDirection w:val="lrTb"/>
            <w:noWrap w:val="false"/>
          </w:tcPr>
          <w:p>
            <w:pPr>
              <w:jc w:val="center"/>
              <w:shd w:val="clear" w:color="auto"/>
              <w:rPr>
                <w:rFonts w:ascii="宋体" w:hAnsi="宋体" w:cs="宋体"/>
                <w:sz w:val="22"/>
                <w:szCs w:val="22"/>
                <w:highlight w:val="none"/>
                <w:lang w:eastAsia="zh-CN"/>
              </w:rPr>
            </w:pPr>
            <w:r>
              <w:rPr>
                <w:rFonts w:hint="eastAsia" w:ascii="宋体" w:hAnsi="宋体" w:cs="宋体"/>
                <w:sz w:val="22"/>
                <w:szCs w:val="22"/>
                <w:highlight w:val="none"/>
                <w:lang w:eastAsia="zh-CN"/>
              </w:rPr>
              <w:t xml:space="preserve">合计</w:t>
            </w:r>
            <w:r/>
          </w:p>
        </w:tc>
        <w:tc>
          <w:tcPr>
            <w:tcW w:w="945" w:type="dxa"/>
            <w:vAlign w:val="center"/>
            <w:textDirection w:val="lrTb"/>
            <w:noWrap w:val="false"/>
          </w:tcPr>
          <w:p>
            <w:pPr>
              <w:jc w:val="center"/>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w:t>
            </w:r>
            <w:r/>
          </w:p>
        </w:tc>
      </w:tr>
    </w:tbl>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中标供应商应对安装施工安全、进度、质量全面负责、保障系统正常运行，并承担设备保护，如因中标供应商原因造成网络规划不合理、安全事故、质量事故、设备损坏等，中标方应承担一切经济法律责任。</w:t>
      </w:r>
      <w:r/>
    </w:p>
    <w:p>
      <w:pPr>
        <w:ind w:firstLine="440"/>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w:t>
      </w:r>
      <w:r>
        <w:rPr>
          <w:rFonts w:hint="eastAsia" w:ascii="宋体" w:hAnsi="宋体" w:cs="宋体"/>
          <w:sz w:val="22"/>
          <w:szCs w:val="22"/>
          <w:highlight w:val="none"/>
          <w:lang w:eastAsia="zh-CN"/>
        </w:rPr>
        <w:t xml:space="preserve">2</w:t>
      </w:r>
      <w:r>
        <w:rPr>
          <w:rFonts w:ascii="宋体" w:hAnsi="宋体" w:cs="宋体"/>
          <w:sz w:val="22"/>
          <w:szCs w:val="22"/>
          <w:highlight w:val="none"/>
          <w:lang w:eastAsia="zh-CN"/>
        </w:rPr>
        <w:t xml:space="preserve">）安装的步骤、方法、调试、测试、检测等。</w:t>
      </w:r>
      <w:r/>
    </w:p>
    <w:p>
      <w:pPr>
        <w:ind w:firstLine="442"/>
        <w:spacing w:line="499" w:lineRule="atLeast"/>
        <w:shd w:val="clear" w:color="auto"/>
        <w:widowControl w:val="off"/>
        <w:rPr>
          <w:rFonts w:hint="eastAsia" w:ascii="宋体" w:hAnsi="宋体" w:cs="宋体"/>
          <w:sz w:val="22"/>
          <w:szCs w:val="22"/>
          <w:highlight w:val="none"/>
          <w:lang w:eastAsia="zh-CN"/>
        </w:rPr>
      </w:pPr>
      <w:r>
        <w:rPr>
          <w:rFonts w:ascii="宋体" w:hAnsi="宋体" w:cs="宋体"/>
          <w:sz w:val="22"/>
          <w:szCs w:val="22"/>
          <w:highlight w:val="none"/>
          <w:lang w:eastAsia="zh-CN"/>
        </w:rPr>
        <w:t xml:space="preserve">（</w:t>
      </w:r>
      <w:r>
        <w:rPr>
          <w:rFonts w:hint="eastAsia" w:ascii="宋体" w:hAnsi="宋体" w:cs="宋体"/>
          <w:sz w:val="22"/>
          <w:szCs w:val="22"/>
          <w:highlight w:val="none"/>
          <w:lang w:eastAsia="zh-CN"/>
        </w:rPr>
        <w:t xml:space="preserve">3</w:t>
      </w:r>
      <w:r>
        <w:rPr>
          <w:rFonts w:ascii="宋体" w:hAnsi="宋体" w:cs="宋体"/>
          <w:sz w:val="22"/>
          <w:szCs w:val="22"/>
          <w:highlight w:val="none"/>
          <w:lang w:eastAsia="zh-CN"/>
        </w:rPr>
        <w:t xml:space="preserve">）安装调试包括但不限于安装节点、亮点、注意事项、轨道重点描述，充分考虑潜在的风险因素，</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（4）标的物由中标方负责安装，现场调试。所有安装货物质量必须严格按照国家规范及江苏省相应地方规范、招标文件、材料厂家的技术规范的有关要求执行。</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4、培训方案</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（1）培训对象</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针对实际工作和业务需要，本次培训对象分为设备管理员，包括设备安装调试、备件更换、数据维护等操作人员。</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（2）培训内容</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本项目重点培训设备的安装调试、备件更换、数据维护、故障诊断等内容。</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（3）培训时间</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val="en-US" w:eastAsia="zh-CN"/>
        </w:rPr>
        <w:t xml:space="preserve">售后服务</w:t>
      </w:r>
      <w:r>
        <w:rPr>
          <w:rFonts w:ascii="宋体" w:hAnsi="宋体" w:cs="宋体"/>
          <w:sz w:val="22"/>
          <w:szCs w:val="22"/>
          <w:highlight w:val="none"/>
          <w:lang w:eastAsia="zh-CN"/>
        </w:rPr>
        <w:t xml:space="preserve">期内每年至少培训2次，培训时间每次1-2天，具体可根据采购单位待培训人员总数情况确定。</w:t>
      </w:r>
      <w:r/>
    </w:p>
    <w:p>
      <w:pPr>
        <w:ind w:firstLine="442"/>
        <w:spacing w:line="499" w:lineRule="atLeast"/>
        <w:shd w:val="clear" w:color="auto"/>
        <w:widowControl w:val="off"/>
        <w:rPr>
          <w:rFonts w:ascii="宋体" w:hAnsi="宋体" w:cs="宋体"/>
          <w:sz w:val="22"/>
          <w:szCs w:val="22"/>
          <w:highlight w:val="none"/>
          <w:lang w:eastAsia="zh-CN"/>
        </w:rPr>
        <w:outlineLvl w:val="1"/>
      </w:pPr>
      <w:r>
        <w:rPr>
          <w:rFonts w:ascii="宋体" w:hAnsi="宋体" w:cs="宋体"/>
          <w:sz w:val="22"/>
          <w:szCs w:val="22"/>
          <w:highlight w:val="none"/>
          <w:lang w:eastAsia="zh-CN"/>
        </w:rPr>
        <w:t xml:space="preserve">（二）售后服务方案</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针对密集架、档案馆特藏库及档案文化、C区临展厅、查档大厅及1-4层办公家具、档案主题文化建设、浮雕、</w:t>
      </w:r>
      <w:r>
        <w:rPr>
          <w:rFonts w:hint="eastAsia" w:ascii="宋体" w:hAnsi="宋体" w:cs="宋体"/>
          <w:sz w:val="22"/>
          <w:szCs w:val="22"/>
          <w:highlight w:val="none"/>
          <w:lang w:val="en-US" w:eastAsia="zh-CN"/>
        </w:rPr>
        <w:t xml:space="preserve">非机动车车棚</w:t>
      </w:r>
      <w:r>
        <w:rPr>
          <w:rFonts w:hint="eastAsia" w:ascii="宋体" w:hAnsi="宋体" w:cs="宋体"/>
          <w:sz w:val="22"/>
          <w:szCs w:val="22"/>
          <w:highlight w:val="none"/>
          <w:lang w:eastAsia="zh-CN"/>
        </w:rPr>
        <w:t xml:space="preserve">等全部采购及施工项目，遵循“量化标准、快速响应、全程保障、终身维护”的原则，明确售后服务全流程、全节点的量化要求，确保项目交付后稳定运行，全面匹配档案馆日常办公、档案管护、文化展示等核心需求。</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1、售后服务总则</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1.1服务目标</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1.1.1响应时效：紧急故障≤1小时响应、一般故障≤2小时响应，确保故障处置高效快捷；</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1.1.2维修达标：故障修复率≥90%，核心设备（智能密集架、中控系统等）修复率100%；</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1.1.3质保合规：严格按各品类量化售后服务期执行，售后服务期内零收费（人为损坏除外）；</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1.1.4客户满意度：售后服务满意度≥90分（满分100分），投诉处理办结率100%。</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1.2服务范围</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覆盖本项目采购清单中所有产品（设备、家具、辅材）的安装调试、质保维修、配件更换、技术培训、系统升级、定期巡检等全部售后服务，具体包括：</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1.2.1密集架部分：手动密集架、智能特殊载体密集架、樟木板、书梯、书车的维修、保养、系统升级。</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val="en-US" w:eastAsia="zh-CN"/>
        </w:rPr>
        <w:t xml:space="preserve">1.2.2</w:t>
      </w:r>
      <w:r>
        <w:rPr>
          <w:rFonts w:hint="eastAsia" w:ascii="宋体" w:hAnsi="宋体" w:cs="宋体"/>
          <w:sz w:val="22"/>
          <w:szCs w:val="22"/>
          <w:highlight w:val="none"/>
          <w:lang w:eastAsia="zh-CN"/>
        </w:rPr>
        <w:t xml:space="preserve">特藏库及档案文化部分：石膏板天花、铝方通吊顶、墙体、强电改造、轨道射灯、交互设备（魔法墙、触摸查询）、机房中控系统、展柜等；</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1.2.</w:t>
      </w:r>
      <w:r>
        <w:rPr>
          <w:rFonts w:hint="eastAsia" w:ascii="宋体" w:hAnsi="宋体" w:cs="宋体"/>
          <w:sz w:val="22"/>
          <w:szCs w:val="22"/>
          <w:highlight w:val="none"/>
          <w:lang w:val="en-US" w:eastAsia="zh-CN"/>
        </w:rPr>
        <w:t xml:space="preserve">3</w:t>
      </w:r>
      <w:r>
        <w:rPr>
          <w:rFonts w:hint="eastAsia" w:ascii="宋体" w:hAnsi="宋体" w:cs="宋体"/>
          <w:sz w:val="22"/>
          <w:szCs w:val="22"/>
          <w:highlight w:val="none"/>
          <w:lang w:eastAsia="zh-CN"/>
        </w:rPr>
        <w:t xml:space="preserve"> C区临展厅：主题墙、展墙、强弱电改造、轨道射灯、独立展示柜等；</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1.2.</w:t>
      </w:r>
      <w:r>
        <w:rPr>
          <w:rFonts w:hint="eastAsia" w:ascii="宋体" w:hAnsi="宋体" w:cs="宋体"/>
          <w:sz w:val="22"/>
          <w:szCs w:val="22"/>
          <w:highlight w:val="none"/>
          <w:lang w:val="en-US" w:eastAsia="zh-CN"/>
        </w:rPr>
        <w:t xml:space="preserve">4</w:t>
      </w:r>
      <w:r>
        <w:rPr>
          <w:rFonts w:hint="eastAsia" w:ascii="宋体" w:hAnsi="宋体" w:cs="宋体"/>
          <w:sz w:val="22"/>
          <w:szCs w:val="22"/>
          <w:highlight w:val="none"/>
          <w:lang w:eastAsia="zh-CN"/>
        </w:rPr>
        <w:t xml:space="preserve">查档大厅及1-4层办公家具：查档工作台、休闲椅、目录架、指挥台、文件柜、办公桌椅等所有家具；</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1.2.</w:t>
      </w:r>
      <w:r>
        <w:rPr>
          <w:rFonts w:hint="eastAsia" w:ascii="宋体" w:hAnsi="宋体" w:cs="宋体"/>
          <w:sz w:val="22"/>
          <w:szCs w:val="22"/>
          <w:highlight w:val="none"/>
          <w:lang w:val="en-US" w:eastAsia="zh-CN"/>
        </w:rPr>
        <w:t xml:space="preserve">5</w:t>
      </w:r>
      <w:r>
        <w:rPr>
          <w:rFonts w:hint="eastAsia" w:ascii="宋体" w:hAnsi="宋体" w:cs="宋体"/>
          <w:sz w:val="22"/>
          <w:szCs w:val="22"/>
          <w:highlight w:val="none"/>
          <w:lang w:eastAsia="zh-CN"/>
        </w:rPr>
        <w:t xml:space="preserve">档案主题文化建设：各类文化墙、屏风隔断、服务吧台、导示牌、文化物料、门窗雨棚等；</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1.2.</w:t>
      </w:r>
      <w:r>
        <w:rPr>
          <w:rFonts w:hint="eastAsia" w:ascii="宋体" w:hAnsi="宋体" w:cs="宋体"/>
          <w:sz w:val="22"/>
          <w:szCs w:val="22"/>
          <w:highlight w:val="none"/>
          <w:lang w:val="en-US" w:eastAsia="zh-CN"/>
        </w:rPr>
        <w:t xml:space="preserve">6</w:t>
      </w:r>
      <w:r>
        <w:rPr>
          <w:rFonts w:hint="eastAsia" w:ascii="宋体" w:hAnsi="宋体" w:cs="宋体"/>
          <w:sz w:val="22"/>
          <w:szCs w:val="22"/>
          <w:highlight w:val="none"/>
          <w:lang w:eastAsia="zh-CN"/>
        </w:rPr>
        <w:t xml:space="preserve">浮雕及顶部动态星空：主题浮雕、动态星空灯箱的维修、维护；</w:t>
      </w:r>
      <w:r/>
    </w:p>
    <w:p>
      <w:pPr>
        <w:ind w:firstLine="442"/>
        <w:spacing w:line="499" w:lineRule="atLeast"/>
        <w:shd w:val="clear" w:color="auto"/>
        <w:widowControl w:val="off"/>
        <w:rPr>
          <w:rFonts w:hint="default"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1.2.7非机动车车棚：车棚、充电插座、IC卡的日常维护。</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1.3服务团队配置</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组建专属售后服务团队，明确岗位职责及人员数量，确保服务落地：</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1.3.1</w:t>
      </w:r>
      <w:r>
        <w:rPr>
          <w:rFonts w:hint="eastAsia" w:ascii="宋体" w:hAnsi="宋体" w:cs="宋体"/>
          <w:sz w:val="22"/>
          <w:szCs w:val="22"/>
          <w:highlight w:val="none"/>
          <w:lang w:val="en-US" w:eastAsia="zh-CN"/>
        </w:rPr>
        <w:t xml:space="preserve">售后</w:t>
      </w:r>
      <w:r>
        <w:rPr>
          <w:rFonts w:hint="eastAsia" w:ascii="宋体" w:hAnsi="宋体" w:cs="宋体"/>
          <w:sz w:val="22"/>
          <w:szCs w:val="22"/>
          <w:highlight w:val="none"/>
          <w:lang w:eastAsia="zh-CN"/>
        </w:rPr>
        <w:t xml:space="preserve">负责人1名：全程统筹售后服务，对接甲方需求，协调解决各类售后问题，响应时间≤30分钟；</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1.3.2技术</w:t>
      </w:r>
      <w:r>
        <w:rPr>
          <w:rFonts w:hint="eastAsia" w:ascii="宋体" w:hAnsi="宋体" w:cs="宋体"/>
          <w:sz w:val="22"/>
          <w:szCs w:val="22"/>
          <w:highlight w:val="none"/>
          <w:lang w:val="en-US" w:eastAsia="zh-CN"/>
        </w:rPr>
        <w:t xml:space="preserve">售后</w:t>
      </w:r>
      <w:r>
        <w:rPr>
          <w:rFonts w:hint="eastAsia" w:ascii="宋体" w:hAnsi="宋体" w:cs="宋体"/>
          <w:sz w:val="22"/>
          <w:szCs w:val="22"/>
          <w:highlight w:val="none"/>
          <w:lang w:eastAsia="zh-CN"/>
        </w:rPr>
        <w:t xml:space="preserve">3名：负责智能设备（中控、交互系统、密集架）的维修、调试、升级，均具备档案馆同类项目技术服务经验；</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1.3.3维修技工4名：负责家具、展柜、墙体、吊顶、门窗等施工及产品的维修、维护，具备相关经验；</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1.3.4客服专员1名：24小时接听售后电话，记录故障信息、反馈处理进度。</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2、响应与维修时效</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2.1故障响应时效</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按故障等级分类，明确响应、到场、修复的具体时限，确保高效处置：</w:t>
      </w:r>
      <w:r/>
    </w:p>
    <w:tbl>
      <w:tblPr>
        <w:tblStyle w:val="752"/>
        <w:tblW w:w="9171" w:type="dxa"/>
        <w:tblInd w:w="-181" w:type="dxa"/>
        <w:tblLayout w:type="autofit"/>
        <w:tblCellMar>
          <w:left w:w="108" w:type="dxa"/>
          <w:top w:w="0" w:type="dxa"/>
          <w:right w:w="108" w:type="dxa"/>
          <w:bottom w:w="0" w:type="dxa"/>
        </w:tblCellMar>
        <w:tblLook w:val="04A0" w:firstRow="1" w:lastRow="0" w:firstColumn="1" w:lastColumn="0" w:noHBand="0" w:noVBand="1"/>
      </w:tblPr>
      <w:tblGrid>
        <w:gridCol w:w="1359"/>
        <w:gridCol w:w="3578"/>
        <w:gridCol w:w="1166"/>
        <w:gridCol w:w="1174"/>
        <w:gridCol w:w="1894"/>
      </w:tblGrid>
      <w:tr>
        <w:trPr>
          <w:trHeight w:val="576"/>
        </w:trPr>
        <w:tc>
          <w:tcPr>
            <w:tcBorders>
              <w:top w:val="single" w:color="000000" w:sz="4" w:space="0"/>
              <w:left w:val="single" w:color="000000" w:sz="4" w:space="0"/>
              <w:bottom w:val="single" w:color="000000" w:sz="4" w:space="0"/>
              <w:right w:val="single" w:color="000000" w:sz="4" w:space="0"/>
            </w:tcBorders>
            <w:tcW w:w="1359"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故障等级</w:t>
            </w:r>
            <w:r/>
          </w:p>
        </w:tc>
        <w:tc>
          <w:tcPr>
            <w:tcBorders>
              <w:top w:val="single" w:color="000000" w:sz="4" w:space="0"/>
              <w:left w:val="single" w:color="000000" w:sz="4" w:space="0"/>
              <w:bottom w:val="single" w:color="000000" w:sz="4" w:space="0"/>
              <w:right w:val="single" w:color="000000" w:sz="4" w:space="0"/>
            </w:tcBorders>
            <w:tcW w:w="3578" w:type="dxa"/>
            <w:vAlign w:val="top"/>
            <w:textDirection w:val="lrTb"/>
            <w:noWrap w:val="false"/>
          </w:tcPr>
          <w:p>
            <w:pPr>
              <w:ind w:firstLine="440"/>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故障描述</w:t>
            </w:r>
            <w:r/>
          </w:p>
        </w:tc>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响应时效</w:t>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到场时效</w:t>
            </w:r>
            <w:r/>
          </w:p>
        </w:tc>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修复时效</w:t>
            </w:r>
            <w:r/>
          </w:p>
        </w:tc>
      </w:tr>
      <w:tr>
        <w:trPr>
          <w:trHeight w:val="1087"/>
        </w:trPr>
        <w:tc>
          <w:tcPr>
            <w:tcBorders>
              <w:top w:val="single" w:color="000000" w:sz="4" w:space="0"/>
              <w:left w:val="single" w:color="000000" w:sz="4" w:space="0"/>
              <w:bottom w:val="single" w:color="000000" w:sz="4" w:space="0"/>
              <w:right w:val="single" w:color="000000" w:sz="4" w:space="0"/>
            </w:tcBorders>
            <w:tcW w:w="1359"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一级（紧急）</w:t>
            </w:r>
            <w:r/>
          </w:p>
        </w:tc>
        <w:tc>
          <w:tcPr>
            <w:tcBorders>
              <w:top w:val="single" w:color="000000" w:sz="4" w:space="0"/>
              <w:left w:val="single" w:color="000000" w:sz="4" w:space="0"/>
              <w:bottom w:val="single" w:color="000000" w:sz="4" w:space="0"/>
              <w:right w:val="single" w:color="000000" w:sz="4" w:space="0"/>
            </w:tcBorders>
            <w:tcW w:w="3578"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智能密集架无法运行、中控系统瘫痪、大屏无画面、强电短路、展柜玻璃破损（危及档案安全）</w:t>
            </w:r>
            <w:r/>
          </w:p>
        </w:tc>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≤1小时</w:t>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≤2小时</w:t>
            </w:r>
            <w:r/>
          </w:p>
        </w:tc>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≤4小时（重大故障≤24小时）</w:t>
            </w:r>
            <w:r/>
          </w:p>
        </w:tc>
      </w:tr>
      <w:tr>
        <w:trPr>
          <w:trHeight w:val="1199"/>
        </w:trPr>
        <w:tc>
          <w:tcPr>
            <w:tcBorders>
              <w:top w:val="single" w:color="000000" w:sz="4" w:space="0"/>
              <w:left w:val="single" w:color="000000" w:sz="4" w:space="0"/>
              <w:bottom w:val="single" w:color="000000" w:sz="4" w:space="0"/>
              <w:right w:val="single" w:color="000000" w:sz="4" w:space="0"/>
            </w:tcBorders>
            <w:tcW w:w="1359"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二级（一般）</w:t>
            </w:r>
            <w:r/>
          </w:p>
        </w:tc>
        <w:tc>
          <w:tcPr>
            <w:tcBorders>
              <w:top w:val="single" w:color="000000" w:sz="4" w:space="0"/>
              <w:left w:val="single" w:color="000000" w:sz="4" w:space="0"/>
              <w:bottom w:val="single" w:color="000000" w:sz="4" w:space="0"/>
              <w:right w:val="single" w:color="000000" w:sz="4" w:space="0"/>
            </w:tcBorders>
            <w:tcW w:w="3578"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轨道射灯不亮、交互设备感应迟钝、家具抽屉卡顿、密集架摇力异常、文化墙局部脱落</w:t>
            </w:r>
            <w:r/>
          </w:p>
        </w:tc>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≤2小时</w:t>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≤4小时</w:t>
            </w:r>
            <w:r/>
          </w:p>
        </w:tc>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≤8小时（需更换配件的≤24小时）</w:t>
            </w:r>
            <w:r/>
          </w:p>
        </w:tc>
      </w:tr>
      <w:tr>
        <w:trPr>
          <w:trHeight w:val="892"/>
        </w:trPr>
        <w:tc>
          <w:tcPr>
            <w:tcBorders>
              <w:top w:val="single" w:color="000000" w:sz="4" w:space="0"/>
              <w:left w:val="single" w:color="000000" w:sz="4" w:space="0"/>
              <w:bottom w:val="single" w:color="000000" w:sz="4" w:space="0"/>
              <w:right w:val="single" w:color="000000" w:sz="4" w:space="0"/>
            </w:tcBorders>
            <w:tcW w:w="1359"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三级（轻微）</w:t>
            </w:r>
            <w:r/>
          </w:p>
        </w:tc>
        <w:tc>
          <w:tcPr>
            <w:tcBorders>
              <w:top w:val="single" w:color="000000" w:sz="4" w:space="0"/>
              <w:left w:val="single" w:color="000000" w:sz="4" w:space="0"/>
              <w:bottom w:val="single" w:color="000000" w:sz="4" w:space="0"/>
              <w:right w:val="single" w:color="000000" w:sz="4" w:space="0"/>
            </w:tcBorders>
            <w:tcW w:w="3578"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漆面轻微脱落、小范围墙布起边、导示牌轻微松动、家具轻微异响</w:t>
            </w:r>
            <w:r/>
          </w:p>
        </w:tc>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≤4小时</w:t>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≤24小时</w:t>
            </w:r>
            <w:r/>
          </w:p>
        </w:tc>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≤48小时</w:t>
            </w:r>
            <w:r/>
          </w:p>
        </w:tc>
      </w:tr>
    </w:tbl>
    <w:p>
      <w:pPr>
        <w:ind w:firstLine="442"/>
        <w:spacing w:line="499" w:lineRule="atLeast"/>
        <w:shd w:val="clear" w:color="auto"/>
        <w:widowControl w:val="off"/>
        <w:rPr>
          <w:rFonts w:hint="eastAsia" w:ascii="宋体" w:hAnsi="宋体" w:cs="宋体"/>
          <w:sz w:val="22"/>
          <w:szCs w:val="22"/>
          <w:highlight w:val="none"/>
        </w:rPr>
      </w:pPr>
      <w:r>
        <w:rPr>
          <w:rFonts w:hint="eastAsia" w:ascii="宋体" w:hAnsi="宋体" w:cs="宋体"/>
          <w:sz w:val="22"/>
          <w:szCs w:val="22"/>
          <w:highlight w:val="none"/>
          <w:lang w:eastAsia="zh-CN"/>
        </w:rPr>
        <w:t xml:space="preserve">2</w:t>
      </w:r>
      <w:r>
        <w:rPr>
          <w:rFonts w:hint="eastAsia" w:ascii="宋体" w:hAnsi="宋体" w:cs="宋体"/>
          <w:sz w:val="22"/>
          <w:szCs w:val="22"/>
          <w:highlight w:val="none"/>
        </w:rPr>
        <w:t xml:space="preserve">.2维修流程与要求</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2.2.1报修登记：甲方通过售后电话、微信、邮件等方式报修，客服专员10分钟内完成信息登记（明确故障位置、类型、描述），并反馈报修编号；</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2.2.2故障诊断：技术工程师30分钟内完成远程诊断，能远程解决的（如软件调试、简单设置），立即远程处置，处置完成后10分钟内回访确认；</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2.2.3现场维修：远程无法解决的，按到场时效派遣工程师携带配件到场，维修前先拍照留存，维修过程中做好防护（避免损坏档案、设备），维修完成后，工程师与甲方负责人共同验收，签署维修确认单；</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2.2.4配件更换：需更换配件的，常用配件（如开关、灯珠、五金件）现场立即更换；特殊配件（如智能密集架电机、中控模块），承诺≤72小时到位并完成更换；</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2.2.5回访确认：维修完成后24小时内，客服专员进行回访，确认故障彻底解决，记录客户反馈，形成售后闭环。</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2.3投诉处理时效</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2.3.1投诉接收：接到甲方投诉后，1小时内响应，明确投诉处理负责人；</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2.3.2投诉调查：24小时内完成调查，明确投诉原因、责任主体；</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2.3.3处理反馈：调查完成后24小时内，向甲方反馈处理方案，按方案执行处置；</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2.3.4办结回访：投诉处置完成后48小时内，回访甲方，确认满意度，投诉办结率100%，投诉整改率100%。</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3、技术培训服务</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为甲方相关工作人员提供专业技术培训，确保其能熟练操作、维护相关设备，培训内容、频次、时长均量化如下：</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3.1培训频次与时长</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3.1.1初次培训：项目验收合格后7天内，开展1次集中培训，时长≥4小时；</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3.1.2后续培训：每半年开展1次针对性培训，时长≥2小时/次，每年不少于2次；</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3.1.3应急培训：接到甲方需求后，3天内开展应急培训（如设备故障应急处置），时长≥1小时。</w:t>
      </w:r>
      <w:r/>
    </w:p>
    <w:p>
      <w:pPr>
        <w:ind w:firstLine="440"/>
        <w:spacing w:line="499" w:lineRule="atLeast"/>
        <w:shd w:val="clear" w:color="auto"/>
        <w:rPr>
          <w:rFonts w:ascii="宋体" w:hAnsi="宋体" w:cs="宋体"/>
          <w:sz w:val="22"/>
          <w:szCs w:val="22"/>
          <w:highlight w:val="none"/>
          <w:lang w:eastAsia="zh-CN"/>
        </w:rPr>
      </w:pPr>
      <w:r>
        <w:rPr>
          <w:rFonts w:hint="eastAsia" w:ascii="宋体" w:hAnsi="宋体" w:cs="宋体"/>
          <w:sz w:val="22"/>
          <w:szCs w:val="22"/>
          <w:highlight w:val="none"/>
          <w:lang w:eastAsia="zh-CN"/>
        </w:rPr>
        <w:t xml:space="preserve">3</w:t>
      </w:r>
      <w:r>
        <w:rPr>
          <w:rFonts w:ascii="宋体" w:hAnsi="宋体" w:cs="宋体"/>
          <w:sz w:val="22"/>
          <w:szCs w:val="22"/>
          <w:highlight w:val="none"/>
          <w:lang w:eastAsia="zh-CN"/>
        </w:rPr>
        <w:t xml:space="preserve">.2培训内容</w:t>
      </w:r>
      <w:r/>
    </w:p>
    <w:p>
      <w:pPr>
        <w:ind w:firstLine="440"/>
        <w:spacing w:line="499" w:lineRule="atLeast"/>
        <w:shd w:val="clear" w:color="auto"/>
        <w:rPr>
          <w:rFonts w:ascii="宋体" w:hAnsi="宋体" w:cs="宋体"/>
          <w:sz w:val="22"/>
          <w:szCs w:val="22"/>
          <w:highlight w:val="none"/>
          <w:lang w:eastAsia="zh-CN"/>
        </w:rPr>
      </w:pPr>
      <w:r>
        <w:rPr>
          <w:rFonts w:hint="eastAsia" w:ascii="宋体" w:hAnsi="宋体" w:cs="宋体"/>
          <w:sz w:val="22"/>
          <w:szCs w:val="22"/>
          <w:highlight w:val="none"/>
          <w:lang w:eastAsia="zh-CN"/>
        </w:rPr>
        <w:t xml:space="preserve">3</w:t>
      </w:r>
      <w:r>
        <w:rPr>
          <w:rFonts w:ascii="宋体" w:hAnsi="宋体" w:cs="宋体"/>
          <w:sz w:val="22"/>
          <w:szCs w:val="22"/>
          <w:highlight w:val="none"/>
          <w:lang w:eastAsia="zh-CN"/>
        </w:rPr>
        <w:t xml:space="preserve">.2</w:t>
      </w:r>
      <w:r>
        <w:rPr>
          <w:rFonts w:hint="eastAsia" w:ascii="宋体" w:hAnsi="宋体" w:cs="宋体"/>
          <w:sz w:val="22"/>
          <w:szCs w:val="22"/>
          <w:highlight w:val="none"/>
          <w:lang w:eastAsia="zh-CN"/>
        </w:rPr>
        <w:t xml:space="preserve">.1</w:t>
      </w:r>
      <w:r>
        <w:rPr>
          <w:rFonts w:ascii="宋体" w:hAnsi="宋体" w:cs="宋体"/>
          <w:sz w:val="22"/>
          <w:szCs w:val="22"/>
          <w:highlight w:val="none"/>
          <w:lang w:eastAsia="zh-CN"/>
        </w:rPr>
        <w:t xml:space="preserve">智能设备培训：中控系统、魔法墙、大屏播放系统的操作、日常维护、常见故障排查（培训后，参训人员需能独立操作）；</w:t>
      </w:r>
      <w:r/>
    </w:p>
    <w:p>
      <w:pPr>
        <w:ind w:firstLine="440"/>
        <w:spacing w:line="499" w:lineRule="atLeast"/>
        <w:shd w:val="clear" w:color="auto"/>
        <w:rPr>
          <w:rFonts w:ascii="宋体" w:hAnsi="宋体" w:cs="宋体"/>
          <w:sz w:val="22"/>
          <w:szCs w:val="22"/>
          <w:highlight w:val="none"/>
          <w:lang w:eastAsia="zh-CN"/>
        </w:rPr>
      </w:pPr>
      <w:r>
        <w:rPr>
          <w:rFonts w:hint="eastAsia" w:ascii="宋体" w:hAnsi="宋体" w:cs="宋体"/>
          <w:sz w:val="22"/>
          <w:szCs w:val="22"/>
          <w:highlight w:val="none"/>
          <w:lang w:eastAsia="zh-CN"/>
        </w:rPr>
        <w:t xml:space="preserve">3</w:t>
      </w:r>
      <w:r>
        <w:rPr>
          <w:rFonts w:ascii="宋体" w:hAnsi="宋体" w:cs="宋体"/>
          <w:sz w:val="22"/>
          <w:szCs w:val="22"/>
          <w:highlight w:val="none"/>
          <w:lang w:eastAsia="zh-CN"/>
        </w:rPr>
        <w:t xml:space="preserve">.2</w:t>
      </w:r>
      <w:r>
        <w:rPr>
          <w:rFonts w:hint="eastAsia" w:ascii="宋体" w:hAnsi="宋体" w:cs="宋体"/>
          <w:sz w:val="22"/>
          <w:szCs w:val="22"/>
          <w:highlight w:val="none"/>
          <w:lang w:eastAsia="zh-CN"/>
        </w:rPr>
        <w:t xml:space="preserve">.2</w:t>
      </w:r>
      <w:r>
        <w:rPr>
          <w:rFonts w:ascii="宋体" w:hAnsi="宋体" w:cs="宋体"/>
          <w:sz w:val="22"/>
          <w:szCs w:val="22"/>
          <w:highlight w:val="none"/>
          <w:lang w:eastAsia="zh-CN"/>
        </w:rPr>
        <w:t xml:space="preserve">密集架培训：手动/智能密集架的操作、保养、应急处置（如停电手动操作、故障解锁），确保参训人员100%掌握操作方法；</w:t>
      </w:r>
      <w:r/>
    </w:p>
    <w:p>
      <w:pPr>
        <w:ind w:firstLine="440"/>
        <w:spacing w:line="499" w:lineRule="atLeast"/>
        <w:shd w:val="clear" w:color="auto"/>
        <w:rPr>
          <w:rFonts w:ascii="宋体" w:hAnsi="宋体" w:cs="宋体"/>
          <w:sz w:val="22"/>
          <w:szCs w:val="22"/>
          <w:highlight w:val="none"/>
          <w:lang w:eastAsia="zh-CN"/>
        </w:rPr>
      </w:pPr>
      <w:r>
        <w:rPr>
          <w:rFonts w:hint="eastAsia" w:ascii="宋体" w:hAnsi="宋体" w:cs="宋体"/>
          <w:sz w:val="22"/>
          <w:szCs w:val="22"/>
          <w:highlight w:val="none"/>
          <w:lang w:eastAsia="zh-CN"/>
        </w:rPr>
        <w:t xml:space="preserve">3</w:t>
      </w:r>
      <w:r>
        <w:rPr>
          <w:rFonts w:ascii="宋体" w:hAnsi="宋体" w:cs="宋体"/>
          <w:sz w:val="22"/>
          <w:szCs w:val="22"/>
          <w:highlight w:val="none"/>
          <w:lang w:eastAsia="zh-CN"/>
        </w:rPr>
        <w:t xml:space="preserve">.2</w:t>
      </w:r>
      <w:r>
        <w:rPr>
          <w:rFonts w:hint="eastAsia" w:ascii="宋体" w:hAnsi="宋体" w:cs="宋体"/>
          <w:sz w:val="22"/>
          <w:szCs w:val="22"/>
          <w:highlight w:val="none"/>
          <w:lang w:eastAsia="zh-CN"/>
        </w:rPr>
        <w:t xml:space="preserve">.3</w:t>
      </w:r>
      <w:r>
        <w:rPr>
          <w:rFonts w:ascii="宋体" w:hAnsi="宋体" w:cs="宋体"/>
          <w:sz w:val="22"/>
          <w:szCs w:val="22"/>
          <w:highlight w:val="none"/>
          <w:lang w:eastAsia="zh-CN"/>
        </w:rPr>
        <w:t xml:space="preserve">家具、展柜培训：日常保养方法、简单故障维修（如抽屉卡顿、锁具更换）；</w:t>
      </w:r>
      <w:r/>
    </w:p>
    <w:p>
      <w:pPr>
        <w:ind w:firstLine="440"/>
        <w:spacing w:line="499" w:lineRule="atLeast"/>
        <w:shd w:val="clear" w:color="auto"/>
        <w:rPr>
          <w:rFonts w:ascii="宋体" w:hAnsi="宋体" w:cs="宋体"/>
          <w:sz w:val="22"/>
          <w:szCs w:val="22"/>
          <w:highlight w:val="none"/>
          <w:lang w:eastAsia="zh-CN"/>
        </w:rPr>
      </w:pPr>
      <w:r>
        <w:rPr>
          <w:rFonts w:hint="eastAsia" w:ascii="宋体" w:hAnsi="宋体" w:cs="宋体"/>
          <w:sz w:val="22"/>
          <w:szCs w:val="22"/>
          <w:highlight w:val="none"/>
          <w:lang w:eastAsia="zh-CN"/>
        </w:rPr>
        <w:t xml:space="preserve">3</w:t>
      </w:r>
      <w:r>
        <w:rPr>
          <w:rFonts w:ascii="宋体" w:hAnsi="宋体" w:cs="宋体"/>
          <w:sz w:val="22"/>
          <w:szCs w:val="22"/>
          <w:highlight w:val="none"/>
          <w:lang w:eastAsia="zh-CN"/>
        </w:rPr>
        <w:t xml:space="preserve">.2</w:t>
      </w:r>
      <w:r>
        <w:rPr>
          <w:rFonts w:hint="eastAsia" w:ascii="宋体" w:hAnsi="宋体" w:cs="宋体"/>
          <w:sz w:val="22"/>
          <w:szCs w:val="22"/>
          <w:highlight w:val="none"/>
          <w:lang w:eastAsia="zh-CN"/>
        </w:rPr>
        <w:t xml:space="preserve">.4</w:t>
      </w:r>
      <w:r>
        <w:rPr>
          <w:rFonts w:ascii="宋体" w:hAnsi="宋体" w:cs="宋体"/>
          <w:sz w:val="22"/>
          <w:szCs w:val="22"/>
          <w:highlight w:val="none"/>
          <w:lang w:eastAsia="zh-CN"/>
        </w:rPr>
        <w:t xml:space="preserve">强电及安全培训：强电安全注意事项、应急断电处置，避免安全隐患。</w:t>
      </w:r>
      <w:r/>
    </w:p>
    <w:p>
      <w:pPr>
        <w:ind w:firstLine="440"/>
        <w:spacing w:line="499" w:lineRule="atLeast"/>
        <w:shd w:val="clear" w:color="auto"/>
        <w:rPr>
          <w:rFonts w:ascii="宋体" w:hAnsi="宋体" w:cs="宋体"/>
          <w:sz w:val="22"/>
          <w:szCs w:val="22"/>
          <w:highlight w:val="none"/>
          <w:lang w:eastAsia="zh-CN"/>
        </w:rPr>
      </w:pPr>
      <w:r>
        <w:rPr>
          <w:rFonts w:hint="eastAsia" w:ascii="宋体" w:hAnsi="宋体" w:cs="宋体"/>
          <w:sz w:val="22"/>
          <w:szCs w:val="22"/>
          <w:highlight w:val="none"/>
          <w:lang w:eastAsia="zh-CN"/>
        </w:rPr>
        <w:t xml:space="preserve">4、</w:t>
      </w:r>
      <w:r>
        <w:rPr>
          <w:rFonts w:ascii="宋体" w:hAnsi="宋体" w:cs="宋体"/>
          <w:sz w:val="22"/>
          <w:szCs w:val="22"/>
          <w:highlight w:val="none"/>
          <w:lang w:eastAsia="zh-CN"/>
        </w:rPr>
        <w:t xml:space="preserve">配件保障与供应</w:t>
      </w:r>
      <w:r/>
    </w:p>
    <w:p>
      <w:pPr>
        <w:ind w:firstLine="440"/>
        <w:spacing w:line="499" w:lineRule="atLeast"/>
        <w:shd w:val="clear" w:color="auto"/>
        <w:rPr>
          <w:rFonts w:ascii="宋体" w:hAnsi="宋体" w:cs="宋体"/>
          <w:sz w:val="22"/>
          <w:szCs w:val="22"/>
          <w:highlight w:val="none"/>
          <w:lang w:eastAsia="zh-CN"/>
        </w:rPr>
      </w:pPr>
      <w:r>
        <w:rPr>
          <w:rFonts w:hint="eastAsia" w:ascii="宋体" w:hAnsi="宋体" w:cs="宋体"/>
          <w:sz w:val="22"/>
          <w:szCs w:val="22"/>
          <w:highlight w:val="none"/>
          <w:lang w:eastAsia="zh-CN"/>
        </w:rPr>
        <w:t xml:space="preserve">4</w:t>
      </w:r>
      <w:r>
        <w:rPr>
          <w:rFonts w:ascii="宋体" w:hAnsi="宋体" w:cs="宋体"/>
          <w:sz w:val="22"/>
          <w:szCs w:val="22"/>
          <w:highlight w:val="none"/>
          <w:lang w:eastAsia="zh-CN"/>
        </w:rPr>
        <w:t xml:space="preserve">.1配件储备</w:t>
      </w:r>
      <w:r/>
    </w:p>
    <w:p>
      <w:pPr>
        <w:ind w:firstLine="440"/>
        <w:spacing w:line="499" w:lineRule="atLeast"/>
        <w:shd w:val="clear" w:color="auto"/>
        <w:rPr>
          <w:rFonts w:ascii="宋体" w:hAnsi="宋体" w:cs="宋体"/>
          <w:sz w:val="22"/>
          <w:szCs w:val="22"/>
          <w:highlight w:val="none"/>
          <w:lang w:eastAsia="zh-CN"/>
        </w:rPr>
      </w:pPr>
      <w:r>
        <w:rPr>
          <w:rFonts w:hint="eastAsia" w:ascii="宋体" w:hAnsi="宋体" w:cs="宋体"/>
          <w:sz w:val="22"/>
          <w:szCs w:val="22"/>
          <w:highlight w:val="none"/>
          <w:lang w:eastAsia="zh-CN"/>
        </w:rPr>
        <w:t xml:space="preserve">4</w:t>
      </w:r>
      <w:r>
        <w:rPr>
          <w:rFonts w:ascii="宋体" w:hAnsi="宋体" w:cs="宋体"/>
          <w:sz w:val="22"/>
          <w:szCs w:val="22"/>
          <w:highlight w:val="none"/>
          <w:lang w:eastAsia="zh-CN"/>
        </w:rPr>
        <w:t xml:space="preserve">.1</w:t>
      </w:r>
      <w:r>
        <w:rPr>
          <w:rFonts w:hint="eastAsia" w:ascii="宋体" w:hAnsi="宋体" w:cs="宋体"/>
          <w:sz w:val="22"/>
          <w:szCs w:val="22"/>
          <w:highlight w:val="none"/>
          <w:lang w:eastAsia="zh-CN"/>
        </w:rPr>
        <w:t xml:space="preserve">.1</w:t>
      </w:r>
      <w:r>
        <w:rPr>
          <w:rFonts w:ascii="宋体" w:hAnsi="宋体" w:cs="宋体"/>
          <w:sz w:val="22"/>
          <w:szCs w:val="22"/>
          <w:highlight w:val="none"/>
          <w:lang w:eastAsia="zh-CN"/>
        </w:rPr>
        <w:t xml:space="preserve">常用配件：在本地储备常用配件（开关、灯珠、五金件、密集架小零件、音响配件等），储备量≥项目总用量的5%，确保现场维修可立即更换；</w:t>
      </w:r>
      <w:r/>
    </w:p>
    <w:p>
      <w:pPr>
        <w:ind w:firstLine="440"/>
        <w:spacing w:line="499" w:lineRule="atLeast"/>
        <w:shd w:val="clear" w:color="auto"/>
        <w:rPr>
          <w:rFonts w:ascii="宋体" w:hAnsi="宋体" w:cs="宋体"/>
          <w:sz w:val="22"/>
          <w:szCs w:val="22"/>
          <w:highlight w:val="none"/>
          <w:lang w:eastAsia="zh-CN"/>
        </w:rPr>
      </w:pPr>
      <w:r>
        <w:rPr>
          <w:rFonts w:hint="eastAsia" w:ascii="宋体" w:hAnsi="宋体" w:cs="宋体"/>
          <w:sz w:val="22"/>
          <w:szCs w:val="22"/>
          <w:highlight w:val="none"/>
          <w:lang w:eastAsia="zh-CN"/>
        </w:rPr>
        <w:t xml:space="preserve">4</w:t>
      </w:r>
      <w:r>
        <w:rPr>
          <w:rFonts w:ascii="宋体" w:hAnsi="宋体" w:cs="宋体"/>
          <w:sz w:val="22"/>
          <w:szCs w:val="22"/>
          <w:highlight w:val="none"/>
          <w:lang w:eastAsia="zh-CN"/>
        </w:rPr>
        <w:t xml:space="preserve">.1</w:t>
      </w:r>
      <w:r>
        <w:rPr>
          <w:rFonts w:hint="eastAsia" w:ascii="宋体" w:hAnsi="宋体" w:cs="宋体"/>
          <w:sz w:val="22"/>
          <w:szCs w:val="22"/>
          <w:highlight w:val="none"/>
          <w:lang w:eastAsia="zh-CN"/>
        </w:rPr>
        <w:t xml:space="preserve">.2</w:t>
      </w:r>
      <w:r>
        <w:rPr>
          <w:rFonts w:ascii="宋体" w:hAnsi="宋体" w:cs="宋体"/>
          <w:sz w:val="22"/>
          <w:szCs w:val="22"/>
          <w:highlight w:val="none"/>
          <w:lang w:eastAsia="zh-CN"/>
        </w:rPr>
        <w:t xml:space="preserve">特殊配件：明确特殊配件（智能密集架电机、中控模块、</w:t>
      </w:r>
      <w:r>
        <w:rPr>
          <w:rFonts w:hint="eastAsia" w:ascii="宋体" w:hAnsi="宋体" w:cs="宋体"/>
          <w:sz w:val="22"/>
          <w:szCs w:val="22"/>
          <w:highlight w:val="none"/>
          <w:lang w:val="en-US" w:eastAsia="zh-CN"/>
        </w:rPr>
        <w:t xml:space="preserve">车棚</w:t>
      </w:r>
      <w:r>
        <w:rPr>
          <w:rFonts w:ascii="宋体" w:hAnsi="宋体" w:cs="宋体"/>
          <w:sz w:val="22"/>
          <w:szCs w:val="22"/>
          <w:highlight w:val="none"/>
          <w:lang w:eastAsia="zh-CN"/>
        </w:rPr>
        <w:t xml:space="preserve">配件等）供应时限≤72小时，保障及时更换。</w:t>
      </w:r>
      <w:r/>
    </w:p>
    <w:p>
      <w:pPr>
        <w:ind w:firstLine="440"/>
        <w:spacing w:line="499" w:lineRule="atLeast"/>
        <w:shd w:val="clear" w:color="auto"/>
        <w:rPr>
          <w:rFonts w:ascii="宋体" w:hAnsi="宋体" w:cs="宋体"/>
          <w:sz w:val="22"/>
          <w:szCs w:val="22"/>
          <w:highlight w:val="none"/>
          <w:lang w:eastAsia="zh-CN"/>
        </w:rPr>
      </w:pPr>
      <w:r>
        <w:rPr>
          <w:rFonts w:hint="eastAsia" w:ascii="宋体" w:hAnsi="宋体" w:cs="宋体"/>
          <w:sz w:val="22"/>
          <w:szCs w:val="22"/>
          <w:highlight w:val="none"/>
          <w:lang w:eastAsia="zh-CN"/>
        </w:rPr>
        <w:t xml:space="preserve">4</w:t>
      </w:r>
      <w:r>
        <w:rPr>
          <w:rFonts w:ascii="宋体" w:hAnsi="宋体" w:cs="宋体"/>
          <w:sz w:val="22"/>
          <w:szCs w:val="22"/>
          <w:highlight w:val="none"/>
          <w:lang w:eastAsia="zh-CN"/>
        </w:rPr>
        <w:t xml:space="preserve">.2配件供应标准</w:t>
      </w:r>
      <w:r/>
    </w:p>
    <w:p>
      <w:pPr>
        <w:ind w:firstLine="440"/>
        <w:spacing w:line="499" w:lineRule="atLeast"/>
        <w:shd w:val="clear" w:color="auto"/>
        <w:rPr>
          <w:rFonts w:ascii="宋体" w:hAnsi="宋体" w:cs="宋体"/>
          <w:sz w:val="22"/>
          <w:szCs w:val="22"/>
          <w:highlight w:val="none"/>
          <w:lang w:eastAsia="zh-CN"/>
        </w:rPr>
      </w:pPr>
      <w:r>
        <w:rPr>
          <w:rFonts w:hint="eastAsia" w:ascii="宋体" w:hAnsi="宋体" w:cs="宋体"/>
          <w:sz w:val="22"/>
          <w:szCs w:val="22"/>
          <w:highlight w:val="none"/>
          <w:lang w:eastAsia="zh-CN"/>
        </w:rPr>
        <w:t xml:space="preserve">4</w:t>
      </w:r>
      <w:r>
        <w:rPr>
          <w:rFonts w:ascii="宋体" w:hAnsi="宋体" w:cs="宋体"/>
          <w:sz w:val="22"/>
          <w:szCs w:val="22"/>
          <w:highlight w:val="none"/>
          <w:lang w:eastAsia="zh-CN"/>
        </w:rPr>
        <w:t xml:space="preserve">.2</w:t>
      </w:r>
      <w:r>
        <w:rPr>
          <w:rFonts w:hint="eastAsia" w:ascii="宋体" w:hAnsi="宋体" w:cs="宋体"/>
          <w:sz w:val="22"/>
          <w:szCs w:val="22"/>
          <w:highlight w:val="none"/>
          <w:lang w:eastAsia="zh-CN"/>
        </w:rPr>
        <w:t xml:space="preserve">.1售后服务期</w:t>
      </w:r>
      <w:r>
        <w:rPr>
          <w:rFonts w:ascii="宋体" w:hAnsi="宋体" w:cs="宋体"/>
          <w:sz w:val="22"/>
          <w:szCs w:val="22"/>
          <w:highlight w:val="none"/>
          <w:lang w:eastAsia="zh-CN"/>
        </w:rPr>
        <w:t xml:space="preserve">内：配件免费供应，更换不收取任何费用，配件质量与原设备一致，</w:t>
      </w:r>
      <w:r>
        <w:rPr>
          <w:rFonts w:hint="eastAsia" w:ascii="宋体" w:hAnsi="宋体" w:cs="宋体"/>
          <w:sz w:val="22"/>
          <w:szCs w:val="22"/>
          <w:highlight w:val="none"/>
          <w:lang w:eastAsia="zh-CN"/>
        </w:rPr>
        <w:t xml:space="preserve">售后服务期</w:t>
      </w:r>
      <w:r>
        <w:rPr>
          <w:rFonts w:ascii="宋体" w:hAnsi="宋体" w:cs="宋体"/>
          <w:sz w:val="22"/>
          <w:szCs w:val="22"/>
          <w:highlight w:val="none"/>
          <w:lang w:eastAsia="zh-CN"/>
        </w:rPr>
        <w:t xml:space="preserve">与原设备同步；</w:t>
      </w:r>
      <w:r/>
    </w:p>
    <w:p>
      <w:pPr>
        <w:ind w:firstLine="440"/>
        <w:spacing w:line="499" w:lineRule="atLeast"/>
        <w:shd w:val="clear" w:color="auto"/>
        <w:rPr>
          <w:rFonts w:ascii="宋体" w:hAnsi="宋体" w:cs="宋体"/>
          <w:sz w:val="22"/>
          <w:szCs w:val="22"/>
          <w:highlight w:val="none"/>
          <w:lang w:eastAsia="zh-CN"/>
        </w:rPr>
      </w:pPr>
      <w:r>
        <w:rPr>
          <w:rFonts w:hint="eastAsia" w:ascii="宋体" w:hAnsi="宋体" w:cs="宋体"/>
          <w:sz w:val="22"/>
          <w:szCs w:val="22"/>
          <w:highlight w:val="none"/>
          <w:lang w:eastAsia="zh-CN"/>
        </w:rPr>
        <w:t xml:space="preserve">4</w:t>
      </w:r>
      <w:r>
        <w:rPr>
          <w:rFonts w:ascii="宋体" w:hAnsi="宋体" w:cs="宋体"/>
          <w:sz w:val="22"/>
          <w:szCs w:val="22"/>
          <w:highlight w:val="none"/>
          <w:lang w:eastAsia="zh-CN"/>
        </w:rPr>
        <w:t xml:space="preserve">.2</w:t>
      </w:r>
      <w:r>
        <w:rPr>
          <w:rFonts w:hint="eastAsia" w:ascii="宋体" w:hAnsi="宋体" w:cs="宋体"/>
          <w:sz w:val="22"/>
          <w:szCs w:val="22"/>
          <w:highlight w:val="none"/>
          <w:lang w:eastAsia="zh-CN"/>
        </w:rPr>
        <w:t xml:space="preserve">.2售后服务期</w:t>
      </w:r>
      <w:r>
        <w:rPr>
          <w:rFonts w:ascii="宋体" w:hAnsi="宋体" w:cs="宋体"/>
          <w:sz w:val="22"/>
          <w:szCs w:val="22"/>
          <w:highlight w:val="none"/>
          <w:lang w:eastAsia="zh-CN"/>
        </w:rPr>
        <w:t xml:space="preserve">后：配件按成本价供应，供应响应≤24小时，人工更换费用按量化标准收取；</w:t>
      </w:r>
      <w:r/>
    </w:p>
    <w:p>
      <w:pPr>
        <w:ind w:left="191" w:firstLine="182"/>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4</w:t>
      </w:r>
      <w:r>
        <w:rPr>
          <w:rFonts w:ascii="宋体" w:hAnsi="宋体" w:cs="宋体"/>
          <w:sz w:val="22"/>
          <w:szCs w:val="22"/>
          <w:highlight w:val="none"/>
          <w:lang w:eastAsia="zh-CN"/>
        </w:rPr>
        <w:t xml:space="preserve">.2</w:t>
      </w:r>
      <w:r>
        <w:rPr>
          <w:rFonts w:hint="eastAsia" w:ascii="宋体" w:hAnsi="宋体" w:cs="宋体"/>
          <w:sz w:val="22"/>
          <w:szCs w:val="22"/>
          <w:highlight w:val="none"/>
          <w:lang w:eastAsia="zh-CN"/>
        </w:rPr>
        <w:t xml:space="preserve">.3</w:t>
      </w:r>
      <w:r>
        <w:rPr>
          <w:rFonts w:ascii="宋体" w:hAnsi="宋体" w:cs="宋体"/>
          <w:sz w:val="22"/>
          <w:szCs w:val="22"/>
          <w:highlight w:val="none"/>
          <w:lang w:eastAsia="zh-CN"/>
        </w:rPr>
        <w:t xml:space="preserve">配件质保：更换的配件，</w:t>
      </w:r>
      <w:r>
        <w:rPr>
          <w:rFonts w:hint="eastAsia" w:ascii="宋体" w:hAnsi="宋体" w:cs="宋体"/>
          <w:sz w:val="22"/>
          <w:szCs w:val="22"/>
          <w:highlight w:val="none"/>
          <w:lang w:eastAsia="zh-CN"/>
        </w:rPr>
        <w:t xml:space="preserve">售后服务期</w:t>
      </w:r>
      <w:r>
        <w:rPr>
          <w:rFonts w:hint="eastAsia" w:ascii="宋体" w:hAnsi="宋体" w:cs="宋体"/>
          <w:sz w:val="22"/>
          <w:szCs w:val="22"/>
          <w:highlight w:val="none"/>
          <w:lang w:val="en-US" w:eastAsia="zh-CN"/>
        </w:rPr>
        <w:t xml:space="preserve">3</w:t>
      </w:r>
      <w:r>
        <w:rPr>
          <w:rFonts w:ascii="宋体" w:hAnsi="宋体" w:cs="宋体"/>
          <w:sz w:val="22"/>
          <w:szCs w:val="22"/>
          <w:highlight w:val="none"/>
          <w:lang w:eastAsia="zh-CN"/>
        </w:rPr>
        <w:t xml:space="preserve">年</w:t>
      </w:r>
      <w:r>
        <w:rPr>
          <w:rFonts w:hint="eastAsia" w:ascii="宋体" w:hAnsi="宋体" w:cs="宋体"/>
          <w:sz w:val="22"/>
          <w:szCs w:val="22"/>
          <w:highlight w:val="none"/>
          <w:lang w:eastAsia="zh-CN"/>
        </w:rPr>
        <w:t xml:space="preserve">。</w:t>
      </w:r>
      <w:r/>
    </w:p>
    <w:p>
      <w:pPr>
        <w:ind w:left="191" w:firstLine="182"/>
        <w:spacing w:line="499" w:lineRule="atLeast"/>
        <w:shd w:val="clear" w:color="auto"/>
        <w:rPr>
          <w:rFonts w:hint="default" w:ascii="宋体" w:hAnsi="宋体" w:cs="宋体"/>
          <w:sz w:val="22"/>
          <w:szCs w:val="22"/>
          <w:highlight w:val="none"/>
          <w:lang w:val="en-US" w:eastAsia="zh-CN"/>
        </w:rPr>
        <w:outlineLvl w:val="1"/>
      </w:pPr>
      <w:r>
        <w:rPr>
          <w:rFonts w:hint="eastAsia" w:ascii="宋体" w:hAnsi="宋体" w:cs="宋体"/>
          <w:sz w:val="22"/>
          <w:szCs w:val="22"/>
          <w:highlight w:val="none"/>
          <w:lang w:eastAsia="zh-CN"/>
        </w:rPr>
        <w:t xml:space="preserve">（三）</w:t>
      </w:r>
      <w:r>
        <w:rPr>
          <w:rFonts w:ascii="宋体" w:hAnsi="宋体" w:cs="宋体"/>
          <w:sz w:val="22"/>
          <w:szCs w:val="22"/>
          <w:highlight w:val="none"/>
          <w:lang w:eastAsia="zh-CN"/>
        </w:rPr>
        <w:t xml:space="preserve">特藏库</w:t>
      </w:r>
      <w:r>
        <w:rPr>
          <w:rFonts w:hint="eastAsia" w:ascii="宋体" w:hAnsi="宋体" w:cs="宋体"/>
          <w:sz w:val="22"/>
          <w:szCs w:val="22"/>
          <w:highlight w:val="none"/>
          <w:lang w:eastAsia="zh-CN"/>
        </w:rPr>
        <w:t xml:space="preserve">布局</w:t>
      </w:r>
      <w:r>
        <w:rPr>
          <w:rFonts w:ascii="宋体" w:hAnsi="宋体" w:cs="宋体"/>
          <w:sz w:val="22"/>
          <w:szCs w:val="22"/>
          <w:highlight w:val="none"/>
          <w:lang w:eastAsia="zh-CN"/>
        </w:rPr>
        <w:t xml:space="preserve">设计</w:t>
      </w:r>
      <w:r>
        <w:rPr>
          <w:rFonts w:hint="eastAsia" w:ascii="宋体" w:hAnsi="宋体" w:cs="宋体"/>
          <w:sz w:val="22"/>
          <w:szCs w:val="22"/>
          <w:highlight w:val="none"/>
          <w:lang w:eastAsia="zh-CN"/>
        </w:rPr>
        <w:t xml:space="preserve">方案</w:t>
      </w:r>
      <w:r>
        <w:rPr>
          <w:rFonts w:hint="eastAsia" w:ascii="宋体" w:hAnsi="宋体" w:cs="宋体"/>
          <w:sz w:val="22"/>
          <w:szCs w:val="22"/>
          <w:highlight w:val="none"/>
          <w:lang w:val="en-US" w:eastAsia="zh-CN"/>
        </w:rPr>
        <w:t xml:space="preserve">需求</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出具</w:t>
      </w:r>
      <w:r>
        <w:rPr>
          <w:rFonts w:hint="eastAsia" w:ascii="宋体" w:hAnsi="宋体" w:cs="宋体"/>
          <w:sz w:val="22"/>
          <w:szCs w:val="22"/>
          <w:highlight w:val="none"/>
          <w:lang w:val="en-US" w:eastAsia="zh-CN"/>
        </w:rPr>
        <w:t xml:space="preserve">布局设计</w:t>
      </w:r>
      <w:r>
        <w:rPr>
          <w:rFonts w:ascii="宋体" w:hAnsi="宋体" w:cs="宋体"/>
          <w:sz w:val="22"/>
          <w:szCs w:val="22"/>
          <w:highlight w:val="none"/>
          <w:lang w:eastAsia="zh-CN"/>
        </w:rPr>
        <w:t xml:space="preserve">深化图纸和设计效果图（包含且不限于：参观路线、</w:t>
      </w:r>
      <w:r>
        <w:rPr>
          <w:rFonts w:hint="eastAsia" w:ascii="宋体" w:hAnsi="宋体" w:cs="宋体"/>
          <w:sz w:val="22"/>
          <w:szCs w:val="22"/>
          <w:highlight w:val="none"/>
          <w:lang w:val="en-US" w:eastAsia="zh-CN"/>
        </w:rPr>
        <w:t xml:space="preserve">布局</w:t>
      </w:r>
      <w:r>
        <w:rPr>
          <w:rFonts w:ascii="宋体" w:hAnsi="宋体" w:cs="宋体"/>
          <w:sz w:val="22"/>
          <w:szCs w:val="22"/>
          <w:highlight w:val="none"/>
          <w:lang w:eastAsia="zh-CN"/>
        </w:rPr>
        <w:t xml:space="preserve">形式）</w:t>
      </w: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具体要求如下：</w:t>
      </w:r>
      <w:r/>
    </w:p>
    <w:p>
      <w:pPr>
        <w:ind w:firstLine="440"/>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1.布局</w:t>
      </w:r>
      <w:r>
        <w:rPr>
          <w:rFonts w:ascii="宋体" w:hAnsi="宋体" w:cs="宋体"/>
          <w:sz w:val="22"/>
          <w:szCs w:val="22"/>
          <w:highlight w:val="none"/>
          <w:lang w:eastAsia="zh-CN"/>
        </w:rPr>
        <w:t xml:space="preserve">深化设计图纸要求：兼顾功能落地，出具完整</w:t>
      </w:r>
      <w:r>
        <w:rPr>
          <w:rFonts w:hint="eastAsia" w:ascii="宋体" w:hAnsi="宋体" w:cs="宋体"/>
          <w:sz w:val="22"/>
          <w:szCs w:val="22"/>
          <w:highlight w:val="none"/>
          <w:lang w:eastAsia="zh-CN"/>
        </w:rPr>
        <w:t xml:space="preserve">布局</w:t>
      </w:r>
      <w:r>
        <w:rPr>
          <w:rFonts w:ascii="宋体" w:hAnsi="宋体" w:cs="宋体"/>
          <w:sz w:val="22"/>
          <w:szCs w:val="22"/>
          <w:highlight w:val="none"/>
          <w:lang w:eastAsia="zh-CN"/>
        </w:rPr>
        <w:t xml:space="preserve">设计CAD图纸，完成顶部装修、强弱电线路铺设、</w:t>
      </w:r>
      <w:r>
        <w:rPr>
          <w:rFonts w:hint="eastAsia" w:ascii="宋体" w:hAnsi="宋体" w:cs="宋体"/>
          <w:sz w:val="22"/>
          <w:szCs w:val="22"/>
          <w:highlight w:val="none"/>
          <w:lang w:eastAsia="zh-CN"/>
        </w:rPr>
        <w:t xml:space="preserve">设备点位等</w:t>
      </w:r>
      <w:r>
        <w:rPr>
          <w:rFonts w:ascii="宋体" w:hAnsi="宋体" w:cs="宋体"/>
          <w:sz w:val="22"/>
          <w:szCs w:val="22"/>
          <w:highlight w:val="none"/>
          <w:lang w:eastAsia="zh-CN"/>
        </w:rPr>
        <w:t xml:space="preserve">全项图纸设计，图纸应标明材质、数据标高等。</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1.1图纸整体要求</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1.1.1</w:t>
      </w:r>
      <w:r>
        <w:rPr>
          <w:rFonts w:ascii="宋体" w:hAnsi="宋体" w:cs="宋体"/>
          <w:sz w:val="22"/>
          <w:szCs w:val="22"/>
          <w:highlight w:val="none"/>
          <w:lang w:eastAsia="zh-CN"/>
        </w:rPr>
        <w:t xml:space="preserve">图纸</w:t>
      </w:r>
      <w:r>
        <w:rPr>
          <w:rFonts w:hint="eastAsia" w:ascii="宋体" w:hAnsi="宋体" w:cs="宋体"/>
          <w:sz w:val="22"/>
          <w:szCs w:val="22"/>
          <w:highlight w:val="none"/>
          <w:lang w:eastAsia="zh-CN"/>
        </w:rPr>
        <w:t xml:space="preserve">形式</w:t>
      </w:r>
      <w:r>
        <w:rPr>
          <w:rFonts w:ascii="宋体" w:hAnsi="宋体" w:cs="宋体"/>
          <w:sz w:val="22"/>
          <w:szCs w:val="22"/>
          <w:highlight w:val="none"/>
          <w:lang w:eastAsia="zh-CN"/>
        </w:rPr>
        <w:t xml:space="preserve">：</w:t>
      </w:r>
      <w:r>
        <w:rPr>
          <w:rFonts w:hint="eastAsia" w:ascii="宋体" w:hAnsi="宋体" w:cs="宋体"/>
          <w:sz w:val="22"/>
          <w:szCs w:val="22"/>
          <w:highlight w:val="none"/>
          <w:lang w:eastAsia="zh-CN"/>
        </w:rPr>
        <w:t xml:space="preserve">方案应包含详细设计图纸，中标后提供</w:t>
      </w:r>
      <w:r>
        <w:rPr>
          <w:rFonts w:ascii="宋体" w:hAnsi="宋体" w:cs="宋体"/>
          <w:sz w:val="22"/>
          <w:szCs w:val="22"/>
          <w:highlight w:val="none"/>
          <w:lang w:eastAsia="zh-CN"/>
        </w:rPr>
        <w:t xml:space="preserve">.dwg</w:t>
      </w:r>
      <w:r>
        <w:rPr>
          <w:rFonts w:hint="eastAsia" w:ascii="宋体" w:hAnsi="宋体" w:cs="宋体"/>
          <w:sz w:val="22"/>
          <w:szCs w:val="22"/>
          <w:highlight w:val="none"/>
          <w:lang w:eastAsia="zh-CN"/>
        </w:rPr>
        <w:t xml:space="preserve">格式原件备案</w:t>
      </w:r>
      <w:r>
        <w:rPr>
          <w:rFonts w:ascii="宋体" w:hAnsi="宋体" w:cs="宋体"/>
          <w:sz w:val="22"/>
          <w:szCs w:val="22"/>
          <w:highlight w:val="none"/>
          <w:lang w:eastAsia="zh-CN"/>
        </w:rPr>
        <w:t xml:space="preserve">，图纸比例统一；</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1.1</w:t>
      </w:r>
      <w:r>
        <w:rPr>
          <w:rFonts w:hint="eastAsia" w:ascii="宋体" w:hAnsi="宋体" w:cs="宋体"/>
          <w:sz w:val="22"/>
          <w:szCs w:val="22"/>
          <w:highlight w:val="none"/>
          <w:lang w:eastAsia="zh-CN"/>
        </w:rPr>
        <w:t xml:space="preserve">.2</w:t>
      </w:r>
      <w:r>
        <w:rPr>
          <w:rFonts w:ascii="宋体" w:hAnsi="宋体" w:cs="宋体"/>
          <w:sz w:val="22"/>
          <w:szCs w:val="22"/>
          <w:highlight w:val="none"/>
          <w:lang w:eastAsia="zh-CN"/>
        </w:rPr>
        <w:t xml:space="preserve">图纸成套性：需包含封面、图纸目录、设计说明、分区平面图、各专业深化图、</w:t>
      </w:r>
      <w:r>
        <w:rPr>
          <w:rFonts w:hint="eastAsia" w:ascii="宋体" w:hAnsi="宋体" w:cs="宋体"/>
          <w:sz w:val="22"/>
          <w:szCs w:val="22"/>
          <w:highlight w:val="none"/>
          <w:lang w:eastAsia="zh-CN"/>
        </w:rPr>
        <w:t xml:space="preserve">关键</w:t>
      </w:r>
      <w:r>
        <w:rPr>
          <w:rFonts w:ascii="宋体" w:hAnsi="宋体" w:cs="宋体"/>
          <w:sz w:val="22"/>
          <w:szCs w:val="22"/>
          <w:highlight w:val="none"/>
          <w:lang w:eastAsia="zh-CN"/>
        </w:rPr>
        <w:t xml:space="preserve">节点详图；</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1.1</w:t>
      </w:r>
      <w:r>
        <w:rPr>
          <w:rFonts w:hint="eastAsia" w:ascii="宋体" w:hAnsi="宋体" w:cs="宋体"/>
          <w:sz w:val="22"/>
          <w:szCs w:val="22"/>
          <w:highlight w:val="none"/>
          <w:lang w:eastAsia="zh-CN"/>
        </w:rPr>
        <w:t xml:space="preserve">.3</w:t>
      </w:r>
      <w:r>
        <w:rPr>
          <w:rFonts w:ascii="宋体" w:hAnsi="宋体" w:cs="宋体"/>
          <w:sz w:val="22"/>
          <w:szCs w:val="22"/>
          <w:highlight w:val="none"/>
          <w:lang w:eastAsia="zh-CN"/>
        </w:rPr>
        <w:t xml:space="preserve">标注要求：图纸需清晰标注尺寸、标高、材质；</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1.1</w:t>
      </w:r>
      <w:r>
        <w:rPr>
          <w:rFonts w:hint="eastAsia" w:ascii="宋体" w:hAnsi="宋体" w:cs="宋体"/>
          <w:sz w:val="22"/>
          <w:szCs w:val="22"/>
          <w:highlight w:val="none"/>
          <w:lang w:eastAsia="zh-CN"/>
        </w:rPr>
        <w:t xml:space="preserve">.4</w:t>
      </w:r>
      <w:r>
        <w:rPr>
          <w:rFonts w:ascii="宋体" w:hAnsi="宋体" w:cs="宋体"/>
          <w:sz w:val="22"/>
          <w:szCs w:val="22"/>
          <w:highlight w:val="none"/>
          <w:lang w:eastAsia="zh-CN"/>
        </w:rPr>
        <w:t xml:space="preserve">合规性：图纸需符合国家建筑装饰工程设计规范，与采购清单中所有设备、材料的技术参数完全匹配。</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1.2</w:t>
      </w:r>
      <w:r>
        <w:rPr>
          <w:rFonts w:ascii="宋体" w:hAnsi="宋体" w:cs="宋体"/>
          <w:sz w:val="22"/>
          <w:szCs w:val="22"/>
          <w:highlight w:val="none"/>
          <w:lang w:eastAsia="zh-CN"/>
        </w:rPr>
        <w:t xml:space="preserve">顶部装修深化图纸</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1.2.1</w:t>
      </w:r>
      <w:r>
        <w:rPr>
          <w:rFonts w:ascii="宋体" w:hAnsi="宋体" w:cs="宋体"/>
          <w:sz w:val="22"/>
          <w:szCs w:val="22"/>
          <w:highlight w:val="none"/>
          <w:lang w:eastAsia="zh-CN"/>
        </w:rPr>
        <w:t xml:space="preserve">涵盖内容：石膏板天花、铝方通吊顶</w:t>
      </w:r>
      <w:r>
        <w:rPr>
          <w:rFonts w:hint="eastAsia" w:ascii="宋体" w:hAnsi="宋体" w:cs="宋体"/>
          <w:sz w:val="22"/>
          <w:szCs w:val="22"/>
          <w:highlight w:val="none"/>
          <w:lang w:eastAsia="zh-CN"/>
        </w:rPr>
        <w:t xml:space="preserve">等</w:t>
      </w:r>
      <w:r>
        <w:rPr>
          <w:rFonts w:ascii="宋体" w:hAnsi="宋体" w:cs="宋体"/>
          <w:sz w:val="22"/>
          <w:szCs w:val="22"/>
          <w:highlight w:val="none"/>
          <w:lang w:eastAsia="zh-CN"/>
        </w:rPr>
        <w:t xml:space="preserve">、顶部照明</w:t>
      </w:r>
      <w:r>
        <w:rPr>
          <w:rFonts w:hint="eastAsia" w:ascii="宋体" w:hAnsi="宋体" w:cs="宋体"/>
          <w:sz w:val="22"/>
          <w:szCs w:val="22"/>
          <w:highlight w:val="none"/>
          <w:lang w:eastAsia="zh-CN"/>
        </w:rPr>
        <w:t xml:space="preserve">、隔墙、玄关、展示柜等</w:t>
      </w:r>
      <w:r>
        <w:rPr>
          <w:rFonts w:ascii="宋体" w:hAnsi="宋体" w:cs="宋体"/>
          <w:sz w:val="22"/>
          <w:szCs w:val="22"/>
          <w:highlight w:val="none"/>
          <w:lang w:eastAsia="zh-CN"/>
        </w:rPr>
        <w:t xml:space="preserve">的布局设计；</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1.2.2</w:t>
      </w:r>
      <w:r>
        <w:rPr>
          <w:rFonts w:ascii="宋体" w:hAnsi="宋体" w:cs="宋体"/>
          <w:sz w:val="22"/>
          <w:szCs w:val="22"/>
          <w:highlight w:val="none"/>
          <w:lang w:eastAsia="zh-CN"/>
        </w:rPr>
        <w:t xml:space="preserve">材质标注：按采购清单要求</w:t>
      </w:r>
      <w:r>
        <w:rPr>
          <w:rFonts w:hint="eastAsia" w:ascii="宋体" w:hAnsi="宋体" w:cs="宋体"/>
          <w:sz w:val="22"/>
          <w:szCs w:val="22"/>
          <w:highlight w:val="none"/>
          <w:lang w:eastAsia="zh-CN"/>
        </w:rPr>
        <w:t xml:space="preserve">标注各部分材料材质及主要规格</w:t>
      </w:r>
      <w:r>
        <w:rPr>
          <w:rFonts w:ascii="宋体" w:hAnsi="宋体" w:cs="宋体"/>
          <w:sz w:val="22"/>
          <w:szCs w:val="22"/>
          <w:highlight w:val="none"/>
          <w:lang w:eastAsia="zh-CN"/>
        </w:rPr>
        <w:t xml:space="preserve">；</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1.2.3</w:t>
      </w:r>
      <w:r>
        <w:rPr>
          <w:rFonts w:ascii="宋体" w:hAnsi="宋体" w:cs="宋体"/>
          <w:sz w:val="22"/>
          <w:szCs w:val="22"/>
          <w:highlight w:val="none"/>
          <w:lang w:eastAsia="zh-CN"/>
        </w:rPr>
        <w:t xml:space="preserve">尺寸标注：</w:t>
      </w:r>
      <w:r>
        <w:rPr>
          <w:rFonts w:hint="eastAsia" w:ascii="宋体" w:hAnsi="宋体" w:cs="宋体"/>
          <w:sz w:val="22"/>
          <w:szCs w:val="22"/>
          <w:highlight w:val="none"/>
          <w:lang w:eastAsia="zh-CN"/>
        </w:rPr>
        <w:t xml:space="preserve">按照相关规范</w:t>
      </w:r>
      <w:r>
        <w:rPr>
          <w:rFonts w:ascii="宋体" w:hAnsi="宋体" w:cs="宋体"/>
          <w:sz w:val="22"/>
          <w:szCs w:val="22"/>
          <w:highlight w:val="none"/>
          <w:lang w:eastAsia="zh-CN"/>
        </w:rPr>
        <w:t xml:space="preserve">统一</w:t>
      </w:r>
      <w:r>
        <w:rPr>
          <w:rFonts w:hint="eastAsia" w:ascii="宋体" w:hAnsi="宋体" w:cs="宋体"/>
          <w:sz w:val="22"/>
          <w:szCs w:val="22"/>
          <w:highlight w:val="none"/>
          <w:lang w:eastAsia="zh-CN"/>
        </w:rPr>
        <w:t xml:space="preserve">尺寸标注</w:t>
      </w:r>
      <w:r>
        <w:rPr>
          <w:rFonts w:ascii="宋体" w:hAnsi="宋体" w:cs="宋体"/>
          <w:sz w:val="22"/>
          <w:szCs w:val="22"/>
          <w:highlight w:val="none"/>
          <w:lang w:eastAsia="zh-CN"/>
        </w:rPr>
        <w:t xml:space="preserve">；</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1.2.4</w:t>
      </w:r>
      <w:r>
        <w:rPr>
          <w:rFonts w:ascii="宋体" w:hAnsi="宋体" w:cs="宋体"/>
          <w:sz w:val="22"/>
          <w:szCs w:val="22"/>
          <w:highlight w:val="none"/>
          <w:lang w:eastAsia="zh-CN"/>
        </w:rPr>
        <w:t xml:space="preserve">节点详图：</w:t>
      </w:r>
      <w:r>
        <w:rPr>
          <w:rFonts w:hint="eastAsia" w:ascii="宋体" w:hAnsi="宋体" w:cs="宋体"/>
          <w:sz w:val="22"/>
          <w:szCs w:val="22"/>
          <w:highlight w:val="none"/>
          <w:lang w:eastAsia="zh-CN"/>
        </w:rPr>
        <w:t xml:space="preserve">依照</w:t>
      </w:r>
      <w:r>
        <w:rPr>
          <w:rFonts w:ascii="宋体" w:hAnsi="宋体" w:cs="宋体"/>
          <w:sz w:val="22"/>
          <w:szCs w:val="22"/>
          <w:highlight w:val="none"/>
          <w:lang w:eastAsia="zh-CN"/>
        </w:rPr>
        <w:t xml:space="preserve">国家建筑装饰工程设计规范绘制</w:t>
      </w:r>
      <w:r>
        <w:rPr>
          <w:rFonts w:hint="eastAsia" w:ascii="宋体" w:hAnsi="宋体" w:cs="宋体"/>
          <w:sz w:val="22"/>
          <w:szCs w:val="22"/>
          <w:highlight w:val="none"/>
          <w:lang w:eastAsia="zh-CN"/>
        </w:rPr>
        <w:t xml:space="preserve">墙面、顶面等节点详图。</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1.</w:t>
      </w:r>
      <w:r>
        <w:rPr>
          <w:rFonts w:hint="eastAsia" w:ascii="宋体" w:hAnsi="宋体" w:cs="宋体"/>
          <w:sz w:val="22"/>
          <w:szCs w:val="22"/>
          <w:highlight w:val="none"/>
          <w:lang w:eastAsia="zh-CN"/>
        </w:rPr>
        <w:t xml:space="preserve">3</w:t>
      </w:r>
      <w:r>
        <w:rPr>
          <w:rFonts w:ascii="宋体" w:hAnsi="宋体" w:cs="宋体"/>
          <w:sz w:val="22"/>
          <w:szCs w:val="22"/>
          <w:highlight w:val="none"/>
          <w:lang w:eastAsia="zh-CN"/>
        </w:rPr>
        <w:t xml:space="preserve">强弱电线路铺设深化图纸</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1</w:t>
      </w:r>
      <w:r>
        <w:rPr>
          <w:rFonts w:hint="eastAsia" w:ascii="宋体" w:hAnsi="宋体" w:cs="宋体"/>
          <w:sz w:val="22"/>
          <w:szCs w:val="22"/>
          <w:highlight w:val="none"/>
          <w:lang w:eastAsia="zh-CN"/>
        </w:rPr>
        <w:t xml:space="preserve">.3.1</w:t>
      </w:r>
      <w:r>
        <w:rPr>
          <w:rFonts w:ascii="宋体" w:hAnsi="宋体" w:cs="宋体"/>
          <w:sz w:val="22"/>
          <w:szCs w:val="22"/>
          <w:highlight w:val="none"/>
          <w:lang w:eastAsia="zh-CN"/>
        </w:rPr>
        <w:t xml:space="preserve">涵盖内容：线路的走向、布管、布线</w:t>
      </w:r>
      <w:r>
        <w:rPr>
          <w:rFonts w:hint="eastAsia" w:ascii="宋体" w:hAnsi="宋体" w:cs="宋体"/>
          <w:sz w:val="22"/>
          <w:szCs w:val="22"/>
          <w:highlight w:val="none"/>
          <w:lang w:eastAsia="zh-CN"/>
        </w:rPr>
        <w:t xml:space="preserve">、照明</w:t>
      </w:r>
      <w:r>
        <w:rPr>
          <w:rFonts w:ascii="宋体" w:hAnsi="宋体" w:cs="宋体"/>
          <w:sz w:val="22"/>
          <w:szCs w:val="22"/>
          <w:highlight w:val="none"/>
          <w:lang w:eastAsia="zh-CN"/>
        </w:rPr>
        <w:t xml:space="preserve">设计，交换机、</w:t>
      </w:r>
      <w:r>
        <w:rPr>
          <w:rFonts w:hint="eastAsia" w:ascii="宋体" w:hAnsi="宋体" w:cs="宋体"/>
          <w:color w:val="333333"/>
          <w:sz w:val="22"/>
          <w:szCs w:val="22"/>
          <w:highlight w:val="none"/>
          <w:lang w:eastAsia="zh-CN" w:bidi="ar"/>
        </w:rPr>
        <w:t xml:space="preserve">无线</w:t>
      </w:r>
      <w:r>
        <w:rPr>
          <w:rFonts w:ascii="宋体" w:hAnsi="宋体" w:cs="宋体"/>
          <w:sz w:val="22"/>
          <w:szCs w:val="22"/>
          <w:highlight w:val="none"/>
          <w:lang w:eastAsia="zh-CN"/>
        </w:rPr>
        <w:t xml:space="preserve">AP等设备的安装点位；</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1</w:t>
      </w:r>
      <w:r>
        <w:rPr>
          <w:rFonts w:hint="eastAsia" w:ascii="宋体" w:hAnsi="宋体" w:cs="宋体"/>
          <w:sz w:val="22"/>
          <w:szCs w:val="22"/>
          <w:highlight w:val="none"/>
          <w:lang w:eastAsia="zh-CN"/>
        </w:rPr>
        <w:t xml:space="preserve">.3.2</w:t>
      </w:r>
      <w:r>
        <w:rPr>
          <w:rFonts w:ascii="宋体" w:hAnsi="宋体" w:cs="宋体"/>
          <w:sz w:val="22"/>
          <w:szCs w:val="22"/>
          <w:highlight w:val="none"/>
          <w:lang w:eastAsia="zh-CN"/>
        </w:rPr>
        <w:t xml:space="preserve">材质标注：明确穿线管材质、电源线规格、网线规格材质</w:t>
      </w:r>
      <w:r>
        <w:rPr>
          <w:rFonts w:hint="eastAsia" w:ascii="宋体" w:hAnsi="宋体" w:cs="宋体"/>
          <w:sz w:val="22"/>
          <w:szCs w:val="22"/>
          <w:highlight w:val="none"/>
          <w:lang w:eastAsia="zh-CN"/>
        </w:rPr>
        <w:t xml:space="preserve">等</w:t>
      </w:r>
      <w:r>
        <w:rPr>
          <w:rFonts w:ascii="宋体" w:hAnsi="宋体" w:cs="宋体"/>
          <w:sz w:val="22"/>
          <w:szCs w:val="22"/>
          <w:highlight w:val="none"/>
          <w:lang w:eastAsia="zh-CN"/>
        </w:rPr>
        <w:t xml:space="preserve">；</w:t>
      </w:r>
      <w:r/>
    </w:p>
    <w:p>
      <w:pPr>
        <w:ind w:firstLine="442"/>
        <w:spacing w:line="499" w:lineRule="atLeast"/>
        <w:shd w:val="clear" w:color="auto"/>
        <w:widowControl w:val="off"/>
        <w:rPr>
          <w:rFonts w:hint="eastAsia" w:ascii="宋体" w:hAnsi="宋体" w:cs="宋体"/>
          <w:sz w:val="22"/>
          <w:szCs w:val="22"/>
          <w:highlight w:val="none"/>
          <w:lang w:eastAsia="zh-CN"/>
        </w:rPr>
      </w:pPr>
      <w:r>
        <w:rPr>
          <w:rFonts w:ascii="宋体" w:hAnsi="宋体" w:cs="宋体"/>
          <w:sz w:val="22"/>
          <w:szCs w:val="22"/>
          <w:highlight w:val="none"/>
          <w:lang w:eastAsia="zh-CN"/>
        </w:rPr>
        <w:t xml:space="preserve">1</w:t>
      </w:r>
      <w:r>
        <w:rPr>
          <w:rFonts w:hint="eastAsia" w:ascii="宋体" w:hAnsi="宋体" w:cs="宋体"/>
          <w:sz w:val="22"/>
          <w:szCs w:val="22"/>
          <w:highlight w:val="none"/>
          <w:lang w:eastAsia="zh-CN"/>
        </w:rPr>
        <w:t xml:space="preserve">.3.3</w:t>
      </w:r>
      <w:r>
        <w:rPr>
          <w:rFonts w:ascii="宋体" w:hAnsi="宋体" w:cs="宋体"/>
          <w:sz w:val="22"/>
          <w:szCs w:val="22"/>
          <w:highlight w:val="none"/>
          <w:lang w:eastAsia="zh-CN"/>
        </w:rPr>
        <w:t xml:space="preserve">尺寸标注：按照相关规范统一尺寸标注</w:t>
      </w:r>
      <w:r>
        <w:rPr>
          <w:rFonts w:hint="eastAsia" w:ascii="宋体" w:hAnsi="宋体" w:cs="宋体"/>
          <w:sz w:val="22"/>
          <w:szCs w:val="22"/>
          <w:highlight w:val="none"/>
          <w:lang w:eastAsia="zh-CN"/>
        </w:rPr>
        <w:t xml:space="preserve">。</w:t>
      </w:r>
      <w:r/>
    </w:p>
    <w:p>
      <w:pPr>
        <w:ind w:firstLine="442"/>
        <w:spacing w:line="499" w:lineRule="atLeast"/>
        <w:shd w:val="clear" w:color="auto"/>
        <w:widowControl w:val="off"/>
        <w:rPr>
          <w:rFonts w:hint="default" w:ascii="宋体" w:hAnsi="宋体" w:cs="宋体"/>
          <w:sz w:val="22"/>
          <w:szCs w:val="22"/>
          <w:highlight w:val="none"/>
          <w:lang w:val="en-US" w:eastAsia="zh-CN"/>
        </w:rPr>
      </w:pPr>
      <w:r>
        <w:rPr>
          <w:rFonts w:hint="eastAsia" w:ascii="宋体" w:hAnsi="宋体" w:cs="宋体"/>
          <w:sz w:val="22"/>
          <w:szCs w:val="22"/>
          <w:highlight w:val="none"/>
          <w:lang w:eastAsia="zh-CN"/>
        </w:rPr>
        <w:t xml:space="preserve">1.4设备点位等</w:t>
      </w:r>
      <w:r>
        <w:rPr>
          <w:rFonts w:ascii="宋体" w:hAnsi="宋体" w:cs="宋体"/>
          <w:sz w:val="22"/>
          <w:szCs w:val="22"/>
          <w:highlight w:val="none"/>
          <w:lang w:eastAsia="zh-CN"/>
        </w:rPr>
        <w:t xml:space="preserve">全项</w:t>
      </w:r>
      <w:r>
        <w:rPr>
          <w:rFonts w:hint="eastAsia" w:ascii="宋体" w:hAnsi="宋体" w:cs="宋体"/>
          <w:sz w:val="22"/>
          <w:szCs w:val="22"/>
          <w:highlight w:val="none"/>
          <w:lang w:eastAsia="zh-CN"/>
        </w:rPr>
        <w:t xml:space="preserve">深化</w:t>
      </w:r>
      <w:r>
        <w:rPr>
          <w:rFonts w:ascii="宋体" w:hAnsi="宋体" w:cs="宋体"/>
          <w:sz w:val="22"/>
          <w:szCs w:val="22"/>
          <w:highlight w:val="none"/>
          <w:lang w:eastAsia="zh-CN"/>
        </w:rPr>
        <w:t xml:space="preserve">图纸</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1.4.1涵盖内容：魔法墙、触摸查询系统、雷达、音响、功放、视频处理器等所有设备的安装点位（结合附件</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lang w:eastAsia="zh-CN"/>
        </w:rPr>
        <w:t xml:space="preserve">：设备清单）。</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w:t>
      </w:r>
      <w:r>
        <w:rPr>
          <w:rFonts w:ascii="宋体" w:hAnsi="宋体" w:cs="宋体"/>
          <w:sz w:val="22"/>
          <w:szCs w:val="22"/>
          <w:highlight w:val="none"/>
          <w:lang w:eastAsia="zh-CN"/>
        </w:rPr>
        <w:t xml:space="preserve">效果图（包含且不限于：参观路线、</w:t>
      </w:r>
      <w:r>
        <w:rPr>
          <w:rFonts w:hint="eastAsia" w:ascii="宋体" w:hAnsi="宋体" w:cs="宋体"/>
          <w:sz w:val="22"/>
          <w:szCs w:val="22"/>
          <w:highlight w:val="none"/>
          <w:lang w:val="en-US" w:eastAsia="zh-CN"/>
        </w:rPr>
        <w:t xml:space="preserve">布局</w:t>
      </w:r>
      <w:r>
        <w:rPr>
          <w:rFonts w:ascii="宋体" w:hAnsi="宋体" w:cs="宋体"/>
          <w:sz w:val="22"/>
          <w:szCs w:val="22"/>
          <w:highlight w:val="none"/>
          <w:lang w:eastAsia="zh-CN"/>
        </w:rPr>
        <w:t xml:space="preserve">形式）。</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2.1</w:t>
      </w:r>
      <w:r>
        <w:rPr>
          <w:rFonts w:ascii="宋体" w:hAnsi="宋体" w:cs="宋体"/>
          <w:sz w:val="22"/>
          <w:szCs w:val="22"/>
          <w:highlight w:val="none"/>
          <w:lang w:eastAsia="zh-CN"/>
        </w:rPr>
        <w:t xml:space="preserve">参观路线效果图：清晰标注流线，展示行走路径与空间衔接关系。</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2.1.1流线标注：清晰标注参观路线，标注完整路径，路径转折点标注清晰，确保路线流畅，无拥堵节点；</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2.1.2细节要求：路线旁标注各板块名称，效果图需呈现路线与展柜、展板、设备的相对位置，无遮挡、无冲突，呈现各板块位置与功能分布。</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2.1.3布局要求：明确各板块的位置分布，确保功能分区合理，各区域之间过渡自然，边界无交叉。</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2.2布局</w:t>
      </w:r>
      <w:r>
        <w:rPr>
          <w:rFonts w:ascii="宋体" w:hAnsi="宋体" w:cs="宋体"/>
          <w:sz w:val="22"/>
          <w:szCs w:val="22"/>
          <w:highlight w:val="none"/>
          <w:lang w:eastAsia="zh-CN"/>
        </w:rPr>
        <w:t xml:space="preserve">形式效果图：呈现展板</w:t>
      </w:r>
      <w:r>
        <w:rPr>
          <w:rFonts w:hint="eastAsia" w:ascii="宋体" w:hAnsi="宋体" w:cs="宋体"/>
          <w:sz w:val="22"/>
          <w:szCs w:val="22"/>
          <w:highlight w:val="none"/>
          <w:lang w:eastAsia="zh-CN"/>
        </w:rPr>
        <w:t xml:space="preserve">、立体字</w:t>
      </w:r>
      <w:r>
        <w:rPr>
          <w:rFonts w:ascii="宋体" w:hAnsi="宋体" w:cs="宋体"/>
          <w:sz w:val="22"/>
          <w:szCs w:val="22"/>
          <w:highlight w:val="none"/>
          <w:lang w:eastAsia="zh-CN"/>
        </w:rPr>
        <w:t xml:space="preserve">、</w:t>
      </w:r>
      <w:r>
        <w:rPr>
          <w:rFonts w:hint="eastAsia" w:ascii="宋体" w:hAnsi="宋体" w:cs="宋体"/>
          <w:sz w:val="22"/>
          <w:szCs w:val="22"/>
          <w:highlight w:val="none"/>
          <w:lang w:eastAsia="zh-CN"/>
        </w:rPr>
        <w:t xml:space="preserve">设备点位</w:t>
      </w:r>
      <w:r>
        <w:rPr>
          <w:rFonts w:ascii="宋体" w:hAnsi="宋体" w:cs="宋体"/>
          <w:sz w:val="22"/>
          <w:szCs w:val="22"/>
          <w:highlight w:val="none"/>
          <w:lang w:eastAsia="zh-CN"/>
        </w:rPr>
        <w:t xml:space="preserve">等</w:t>
      </w:r>
      <w:r>
        <w:rPr>
          <w:rFonts w:hint="eastAsia" w:ascii="宋体" w:hAnsi="宋体" w:cs="宋体"/>
          <w:sz w:val="22"/>
          <w:szCs w:val="22"/>
          <w:highlight w:val="none"/>
          <w:lang w:eastAsia="zh-CN"/>
        </w:rPr>
        <w:t xml:space="preserve">布局</w:t>
      </w:r>
      <w:r>
        <w:rPr>
          <w:rFonts w:ascii="宋体" w:hAnsi="宋体" w:cs="宋体"/>
          <w:sz w:val="22"/>
          <w:szCs w:val="22"/>
          <w:highlight w:val="none"/>
          <w:lang w:eastAsia="zh-CN"/>
        </w:rPr>
        <w:t xml:space="preserve">方式与造型。</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2.2.1展示要求：每个布局形式单独出具效果图，同时出具整体组合效果图；</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2.2.2展柜呈现：清晰呈现独立展示柜、墙体展示柜的造型、颜色、质感；</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2.2.3细节要求：所有布局形式的效果图无变形、无偏差，色彩还原真实。</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3.特藏库布局应包含5-8个</w:t>
      </w:r>
      <w:r>
        <w:rPr>
          <w:rFonts w:ascii="宋体" w:hAnsi="宋体" w:cs="宋体"/>
          <w:sz w:val="22"/>
          <w:szCs w:val="22"/>
          <w:highlight w:val="none"/>
          <w:lang w:eastAsia="zh-CN"/>
        </w:rPr>
        <w:t xml:space="preserve">版块的主题设计</w:t>
      </w:r>
      <w:r>
        <w:rPr>
          <w:rFonts w:hint="eastAsia" w:ascii="宋体" w:hAnsi="宋体" w:cs="宋体"/>
          <w:sz w:val="22"/>
          <w:szCs w:val="22"/>
          <w:highlight w:val="none"/>
          <w:lang w:eastAsia="zh-CN"/>
        </w:rPr>
        <w:t xml:space="preserve">，每个版块</w:t>
      </w:r>
      <w:r>
        <w:rPr>
          <w:rFonts w:hint="eastAsia" w:ascii="宋体" w:hAnsi="宋体" w:cs="宋体"/>
          <w:sz w:val="22"/>
          <w:szCs w:val="22"/>
          <w:highlight w:val="none"/>
          <w:lang w:val="en-US" w:eastAsia="zh-CN"/>
        </w:rPr>
        <w:t xml:space="preserve">应</w:t>
      </w:r>
      <w:r>
        <w:rPr>
          <w:rFonts w:hint="eastAsia" w:ascii="宋体" w:hAnsi="宋体" w:cs="宋体"/>
          <w:sz w:val="22"/>
          <w:szCs w:val="22"/>
          <w:highlight w:val="none"/>
          <w:lang w:eastAsia="zh-CN"/>
        </w:rPr>
        <w:t xml:space="preserve">明确主题名称、布局逻辑，确保内容连贯、层次清晰。</w:t>
      </w:r>
      <w:r/>
    </w:p>
    <w:p>
      <w:pPr>
        <w:ind w:firstLine="442"/>
        <w:spacing w:line="499" w:lineRule="atLeast"/>
        <w:shd w:val="clear" w:color="auto"/>
        <w:widowControl w:val="off"/>
        <w:rPr>
          <w:rFonts w:hint="default" w:ascii="宋体" w:hAnsi="宋体" w:cs="宋体"/>
          <w:sz w:val="22"/>
          <w:szCs w:val="22"/>
          <w:highlight w:val="none"/>
          <w:lang w:val="en-US" w:eastAsia="zh-CN"/>
        </w:rPr>
        <w:outlineLvl w:val="1"/>
      </w:pPr>
      <w:r>
        <w:rPr>
          <w:rFonts w:hint="eastAsia" w:ascii="宋体" w:hAnsi="宋体" w:cs="宋体"/>
          <w:sz w:val="22"/>
          <w:szCs w:val="22"/>
          <w:highlight w:val="none"/>
          <w:lang w:eastAsia="zh-CN"/>
        </w:rPr>
        <w:t xml:space="preserve">（四）临展厅</w:t>
      </w:r>
      <w:r>
        <w:rPr>
          <w:rFonts w:hint="eastAsia" w:ascii="宋体" w:hAnsi="宋体" w:cs="宋体"/>
          <w:sz w:val="22"/>
          <w:szCs w:val="22"/>
          <w:highlight w:val="none"/>
          <w:lang w:val="en-US" w:eastAsia="zh-CN"/>
        </w:rPr>
        <w:t xml:space="preserve">布局</w:t>
      </w:r>
      <w:r>
        <w:rPr>
          <w:rFonts w:hint="eastAsia" w:ascii="宋体" w:hAnsi="宋体" w:cs="宋体"/>
          <w:sz w:val="22"/>
          <w:szCs w:val="22"/>
          <w:highlight w:val="none"/>
          <w:lang w:eastAsia="zh-CN"/>
        </w:rPr>
        <w:t xml:space="preserve">设计方案</w:t>
      </w:r>
      <w:r>
        <w:rPr>
          <w:rFonts w:hint="eastAsia" w:ascii="宋体" w:hAnsi="宋体" w:cs="宋体"/>
          <w:sz w:val="22"/>
          <w:szCs w:val="22"/>
          <w:highlight w:val="none"/>
          <w:lang w:val="en-US" w:eastAsia="zh-CN"/>
        </w:rPr>
        <w:t xml:space="preserve">需求</w:t>
      </w:r>
      <w:r/>
    </w:p>
    <w:p>
      <w:pPr>
        <w:ind w:firstLine="442"/>
        <w:spacing w:line="499" w:lineRule="atLeast"/>
        <w:shd w:val="clear" w:color="auto"/>
        <w:widowControl w:val="off"/>
        <w:rPr>
          <w:rFonts w:hint="default" w:ascii="宋体" w:hAnsi="宋体" w:cs="宋体"/>
          <w:sz w:val="22"/>
          <w:szCs w:val="22"/>
          <w:highlight w:val="none"/>
          <w:lang w:val="en-US" w:eastAsia="zh-CN"/>
        </w:rPr>
      </w:pPr>
      <w:r>
        <w:rPr>
          <w:rFonts w:ascii="宋体" w:hAnsi="宋体" w:cs="宋体"/>
          <w:sz w:val="22"/>
          <w:szCs w:val="22"/>
          <w:highlight w:val="none"/>
          <w:lang w:eastAsia="zh-CN"/>
        </w:rPr>
        <w:t xml:space="preserve">出具</w:t>
      </w:r>
      <w:r>
        <w:rPr>
          <w:rFonts w:hint="eastAsia" w:ascii="宋体" w:hAnsi="宋体" w:cs="宋体"/>
          <w:sz w:val="22"/>
          <w:szCs w:val="22"/>
          <w:highlight w:val="none"/>
          <w:lang w:val="en-US" w:eastAsia="zh-CN"/>
        </w:rPr>
        <w:t xml:space="preserve">布局</w:t>
      </w:r>
      <w:r>
        <w:rPr>
          <w:rFonts w:ascii="宋体" w:hAnsi="宋体" w:cs="宋体"/>
          <w:sz w:val="22"/>
          <w:szCs w:val="22"/>
          <w:highlight w:val="none"/>
          <w:lang w:eastAsia="zh-CN"/>
        </w:rPr>
        <w:t xml:space="preserve">深化设计图纸和设计效果图（</w:t>
      </w:r>
      <w:r>
        <w:rPr>
          <w:rFonts w:hint="eastAsia" w:ascii="宋体" w:hAnsi="宋体" w:cs="宋体"/>
          <w:sz w:val="22"/>
          <w:szCs w:val="22"/>
          <w:highlight w:val="none"/>
          <w:lang w:eastAsia="zh-CN"/>
        </w:rPr>
        <w:t xml:space="preserve">包含且不限于：</w:t>
      </w:r>
      <w:r>
        <w:rPr>
          <w:rFonts w:ascii="宋体" w:hAnsi="宋体" w:cs="宋体"/>
          <w:sz w:val="22"/>
          <w:szCs w:val="22"/>
          <w:highlight w:val="none"/>
          <w:lang w:eastAsia="zh-CN"/>
        </w:rPr>
        <w:t xml:space="preserve">场景图、平面布置图、俯视图）</w:t>
      </w: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具体要求如下：</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1.布局</w:t>
      </w:r>
      <w:r>
        <w:rPr>
          <w:rFonts w:ascii="宋体" w:hAnsi="宋体" w:cs="宋体"/>
          <w:sz w:val="22"/>
          <w:szCs w:val="22"/>
          <w:highlight w:val="none"/>
          <w:lang w:eastAsia="zh-CN"/>
        </w:rPr>
        <w:t xml:space="preserve">深化设计图纸要求：聚焦</w:t>
      </w:r>
      <w:r>
        <w:rPr>
          <w:rFonts w:hint="eastAsia" w:ascii="宋体" w:hAnsi="宋体" w:cs="宋体"/>
          <w:sz w:val="22"/>
          <w:szCs w:val="22"/>
          <w:highlight w:val="none"/>
          <w:lang w:eastAsia="zh-CN"/>
        </w:rPr>
        <w:t xml:space="preserve">临展厅布局</w:t>
      </w:r>
      <w:r>
        <w:rPr>
          <w:rFonts w:ascii="宋体" w:hAnsi="宋体" w:cs="宋体"/>
          <w:sz w:val="22"/>
          <w:szCs w:val="22"/>
          <w:highlight w:val="none"/>
          <w:lang w:eastAsia="zh-CN"/>
        </w:rPr>
        <w:t xml:space="preserve">核心功能，出具完整</w:t>
      </w:r>
      <w:r>
        <w:rPr>
          <w:rFonts w:hint="eastAsia" w:ascii="宋体" w:hAnsi="宋体" w:cs="宋体"/>
          <w:sz w:val="22"/>
          <w:szCs w:val="22"/>
          <w:highlight w:val="none"/>
          <w:lang w:eastAsia="zh-CN"/>
        </w:rPr>
        <w:t xml:space="preserve">布局</w:t>
      </w:r>
      <w:r>
        <w:rPr>
          <w:rFonts w:ascii="宋体" w:hAnsi="宋体" w:cs="宋体"/>
          <w:sz w:val="22"/>
          <w:szCs w:val="22"/>
          <w:highlight w:val="none"/>
          <w:lang w:eastAsia="zh-CN"/>
        </w:rPr>
        <w:t xml:space="preserve">设计CAD图纸，完成独立主题墙</w:t>
      </w:r>
      <w:r>
        <w:rPr>
          <w:rFonts w:hint="eastAsia" w:ascii="宋体" w:hAnsi="宋体" w:cs="宋体"/>
          <w:sz w:val="22"/>
          <w:szCs w:val="22"/>
          <w:highlight w:val="none"/>
          <w:lang w:eastAsia="zh-CN"/>
        </w:rPr>
        <w:t xml:space="preserve">、</w:t>
      </w:r>
      <w:r>
        <w:rPr>
          <w:rFonts w:ascii="宋体" w:hAnsi="宋体" w:cs="宋体"/>
          <w:sz w:val="22"/>
          <w:szCs w:val="22"/>
          <w:highlight w:val="none"/>
          <w:lang w:eastAsia="zh-CN"/>
        </w:rPr>
        <w:t xml:space="preserve">主题展墙、强</w:t>
      </w:r>
      <w:r>
        <w:rPr>
          <w:rFonts w:hint="eastAsia" w:ascii="宋体" w:hAnsi="宋体" w:cs="宋体"/>
          <w:sz w:val="22"/>
          <w:szCs w:val="22"/>
          <w:highlight w:val="none"/>
          <w:lang w:eastAsia="zh-CN"/>
        </w:rPr>
        <w:t xml:space="preserve">弱</w:t>
      </w:r>
      <w:r>
        <w:rPr>
          <w:rFonts w:ascii="宋体" w:hAnsi="宋体" w:cs="宋体"/>
          <w:sz w:val="22"/>
          <w:szCs w:val="22"/>
          <w:highlight w:val="none"/>
          <w:lang w:eastAsia="zh-CN"/>
        </w:rPr>
        <w:t xml:space="preserve">电线路铺设、展示柜的图纸设计，图纸应标明材质、数据标高等。</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1.1</w:t>
      </w:r>
      <w:r>
        <w:rPr>
          <w:rFonts w:ascii="宋体" w:hAnsi="宋体" w:cs="宋体"/>
          <w:sz w:val="22"/>
          <w:szCs w:val="22"/>
          <w:highlight w:val="none"/>
          <w:lang w:eastAsia="zh-CN"/>
        </w:rPr>
        <w:t xml:space="preserve">图纸整体要求</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1.1.1</w:t>
      </w:r>
      <w:r>
        <w:rPr>
          <w:rFonts w:ascii="宋体" w:hAnsi="宋体" w:cs="宋体"/>
          <w:sz w:val="22"/>
          <w:szCs w:val="22"/>
          <w:highlight w:val="none"/>
          <w:lang w:eastAsia="zh-CN"/>
        </w:rPr>
        <w:t xml:space="preserve">图纸版本：</w:t>
      </w:r>
      <w:r>
        <w:rPr>
          <w:rFonts w:hint="eastAsia" w:ascii="宋体" w:hAnsi="宋体" w:cs="宋体"/>
          <w:sz w:val="22"/>
          <w:szCs w:val="22"/>
          <w:highlight w:val="none"/>
          <w:lang w:eastAsia="zh-CN"/>
        </w:rPr>
        <w:t xml:space="preserve">方案应包含详细设计图纸，中标后提供</w:t>
      </w:r>
      <w:r>
        <w:rPr>
          <w:rFonts w:ascii="宋体" w:hAnsi="宋体" w:cs="宋体"/>
          <w:sz w:val="22"/>
          <w:szCs w:val="22"/>
          <w:highlight w:val="none"/>
          <w:lang w:eastAsia="zh-CN"/>
        </w:rPr>
        <w:t xml:space="preserve">.dwg</w:t>
      </w:r>
      <w:r>
        <w:rPr>
          <w:rFonts w:hint="eastAsia" w:ascii="宋体" w:hAnsi="宋体" w:cs="宋体"/>
          <w:sz w:val="22"/>
          <w:szCs w:val="22"/>
          <w:highlight w:val="none"/>
          <w:lang w:eastAsia="zh-CN"/>
        </w:rPr>
        <w:t xml:space="preserve">格式原件备案</w:t>
      </w:r>
      <w:r>
        <w:rPr>
          <w:rFonts w:ascii="宋体" w:hAnsi="宋体" w:cs="宋体"/>
          <w:sz w:val="22"/>
          <w:szCs w:val="22"/>
          <w:highlight w:val="none"/>
          <w:lang w:eastAsia="zh-CN"/>
        </w:rPr>
        <w:t xml:space="preserve">，图纸比例统一；</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1.1.2</w:t>
      </w:r>
      <w:r>
        <w:rPr>
          <w:rFonts w:ascii="宋体" w:hAnsi="宋体" w:cs="宋体"/>
          <w:sz w:val="22"/>
          <w:szCs w:val="22"/>
          <w:highlight w:val="none"/>
          <w:lang w:eastAsia="zh-CN"/>
        </w:rPr>
        <w:t xml:space="preserve">图纸成套性：需包含封面、图纸目录、设计说明、分区平面图、各专业深化图、关键节点详图；</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1.1.3</w:t>
      </w:r>
      <w:r>
        <w:rPr>
          <w:rFonts w:ascii="宋体" w:hAnsi="宋体" w:cs="宋体"/>
          <w:sz w:val="22"/>
          <w:szCs w:val="22"/>
          <w:highlight w:val="none"/>
          <w:lang w:eastAsia="zh-CN"/>
        </w:rPr>
        <w:t xml:space="preserve">标注要求：图纸需清晰标注尺寸、标高、材质、规格、施工工艺；</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1.1.4</w:t>
      </w:r>
      <w:r>
        <w:rPr>
          <w:rFonts w:ascii="宋体" w:hAnsi="宋体" w:cs="宋体"/>
          <w:sz w:val="22"/>
          <w:szCs w:val="22"/>
          <w:highlight w:val="none"/>
          <w:lang w:eastAsia="zh-CN"/>
        </w:rPr>
        <w:t xml:space="preserve">合规性：图纸需符合国家建筑装饰工程设计规范，与采购清单中所有材料的技术参数完全匹配。</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1.2布局深化图纸</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1.2.1涵盖内容：顶部照明、</w:t>
      </w:r>
      <w:r>
        <w:rPr>
          <w:rFonts w:ascii="宋体" w:hAnsi="宋体" w:cs="宋体"/>
          <w:sz w:val="22"/>
          <w:szCs w:val="22"/>
          <w:highlight w:val="none"/>
          <w:lang w:eastAsia="zh-CN"/>
        </w:rPr>
        <w:t xml:space="preserve">独立主题墙</w:t>
      </w:r>
      <w:r>
        <w:rPr>
          <w:rFonts w:hint="eastAsia" w:ascii="宋体" w:hAnsi="宋体" w:cs="宋体"/>
          <w:sz w:val="22"/>
          <w:szCs w:val="22"/>
          <w:highlight w:val="none"/>
          <w:lang w:eastAsia="zh-CN"/>
        </w:rPr>
        <w:t xml:space="preserve">、</w:t>
      </w:r>
      <w:r>
        <w:rPr>
          <w:rFonts w:ascii="宋体" w:hAnsi="宋体" w:cs="宋体"/>
          <w:sz w:val="22"/>
          <w:szCs w:val="22"/>
          <w:highlight w:val="none"/>
          <w:lang w:eastAsia="zh-CN"/>
        </w:rPr>
        <w:t xml:space="preserve">主题展墙</w:t>
      </w:r>
      <w:r>
        <w:rPr>
          <w:rFonts w:hint="eastAsia" w:ascii="宋体" w:hAnsi="宋体" w:cs="宋体"/>
          <w:sz w:val="22"/>
          <w:szCs w:val="22"/>
          <w:highlight w:val="none"/>
          <w:lang w:eastAsia="zh-CN"/>
        </w:rPr>
        <w:t xml:space="preserve">、展示柜的布局设计；</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1.2.2材质标注：按采购清单要求标注各部分材料材质及主要规格；</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1.2.3尺寸标注：按照相关规范统一尺寸标注；</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1.2.4节点详图：依照国家建筑装饰工程设计规范绘制墙面、墙顶等节点详图。</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1.3强弱电线路铺设深化图纸</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1.3.1涵盖内容：线路的走向、布管、布线设计；</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1.3.2材质标注：明确穿线管材质、电源线规格材质；</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1.3.3尺寸标注：按照相关规范统一尺寸标注。</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2.</w:t>
      </w:r>
      <w:r>
        <w:rPr>
          <w:rFonts w:ascii="宋体" w:hAnsi="宋体" w:cs="宋体"/>
          <w:sz w:val="22"/>
          <w:szCs w:val="22"/>
          <w:highlight w:val="none"/>
          <w:lang w:eastAsia="zh-CN"/>
        </w:rPr>
        <w:t xml:space="preserve">设计效果图（场景图、平面布置图、俯视图）呈现</w:t>
      </w:r>
      <w:r>
        <w:rPr>
          <w:rFonts w:hint="eastAsia" w:ascii="宋体" w:hAnsi="宋体" w:cs="宋体"/>
          <w:sz w:val="22"/>
          <w:szCs w:val="22"/>
          <w:highlight w:val="none"/>
          <w:lang w:eastAsia="zh-CN"/>
        </w:rPr>
        <w:t xml:space="preserve">临展厅</w:t>
      </w:r>
      <w:r>
        <w:rPr>
          <w:rFonts w:ascii="宋体" w:hAnsi="宋体" w:cs="宋体"/>
          <w:sz w:val="22"/>
          <w:szCs w:val="22"/>
          <w:highlight w:val="none"/>
          <w:lang w:eastAsia="zh-CN"/>
        </w:rPr>
        <w:t xml:space="preserve">建成后的真实空间效果，直观反映</w:t>
      </w:r>
      <w:r>
        <w:rPr>
          <w:rFonts w:hint="eastAsia" w:ascii="宋体" w:hAnsi="宋体" w:cs="宋体"/>
          <w:sz w:val="22"/>
          <w:szCs w:val="22"/>
          <w:highlight w:val="none"/>
          <w:lang w:eastAsia="zh-CN"/>
        </w:rPr>
        <w:t xml:space="preserve">布局</w:t>
      </w:r>
      <w:r>
        <w:rPr>
          <w:rFonts w:ascii="宋体" w:hAnsi="宋体" w:cs="宋体"/>
          <w:sz w:val="22"/>
          <w:szCs w:val="22"/>
          <w:highlight w:val="none"/>
          <w:lang w:eastAsia="zh-CN"/>
        </w:rPr>
        <w:t xml:space="preserve">展示形式、灯光效果等。</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2.1</w:t>
      </w:r>
      <w:r>
        <w:rPr>
          <w:rFonts w:ascii="宋体" w:hAnsi="宋体" w:cs="宋体"/>
          <w:sz w:val="22"/>
          <w:szCs w:val="22"/>
          <w:highlight w:val="none"/>
          <w:lang w:eastAsia="zh-CN"/>
        </w:rPr>
        <w:t xml:space="preserve">场景图</w:t>
      </w:r>
      <w:r>
        <w:rPr>
          <w:rFonts w:hint="eastAsia" w:ascii="宋体" w:hAnsi="宋体" w:cs="宋体"/>
          <w:sz w:val="22"/>
          <w:szCs w:val="22"/>
          <w:highlight w:val="none"/>
          <w:lang w:eastAsia="zh-CN"/>
        </w:rPr>
        <w:t xml:space="preserve">效果：直观反映临展厅建成后的真实空间效果，还原布局展示形式（独立主题墙、主题展墙、展示柜）、灯光效果（整体照明、局部射灯），色彩还原真实；</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2.1.1展示要求：至少出具3张不同角度的场景图，每个布局形式单独出具效果图，同时出具整体组合效果图；</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2.1.2展示柜呈现：清晰呈现独立展示柜的造型、颜色、质感；</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2,1,3细节要求：所有布局形式的效果图无变形、无偏差，色彩还原真实。</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2.1.4细节呈现：清晰呈现展柜玻璃质感、展墙饰面效果、立体字立体感，灯光效果均匀无眩光，还原展品摆放后的视觉效果，空间比例无变形、无偏差；</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2.1.5主题贴合：场景图整体风格与临展主题高度契合，色彩搭配协调，直观体现临展的特色与氛围。</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2.2</w:t>
      </w:r>
      <w:r>
        <w:rPr>
          <w:rFonts w:ascii="宋体" w:hAnsi="宋体" w:cs="宋体"/>
          <w:sz w:val="22"/>
          <w:szCs w:val="22"/>
          <w:highlight w:val="none"/>
          <w:lang w:eastAsia="zh-CN"/>
        </w:rPr>
        <w:t xml:space="preserve">平面布置图要求：</w:t>
      </w:r>
      <w:r>
        <w:rPr>
          <w:rFonts w:hint="eastAsia" w:ascii="宋体" w:hAnsi="宋体" w:cs="宋体"/>
          <w:sz w:val="22"/>
          <w:szCs w:val="22"/>
          <w:highlight w:val="none"/>
          <w:lang w:eastAsia="zh-CN"/>
        </w:rPr>
        <w:t xml:space="preserve">聚焦展区核心临展功能，清晰呈现具有特色主题风格的临展布局，包含独立主题墙、主题展墙</w:t>
      </w:r>
      <w:r>
        <w:rPr>
          <w:rFonts w:ascii="宋体" w:hAnsi="宋体" w:cs="宋体"/>
          <w:sz w:val="22"/>
          <w:szCs w:val="22"/>
          <w:highlight w:val="none"/>
          <w:lang w:eastAsia="zh-CN"/>
        </w:rPr>
        <w:t xml:space="preserve">、独立展示柜</w:t>
      </w:r>
      <w:r>
        <w:rPr>
          <w:rFonts w:hint="eastAsia" w:ascii="宋体" w:hAnsi="宋体" w:cs="宋体"/>
          <w:sz w:val="22"/>
          <w:szCs w:val="22"/>
          <w:highlight w:val="none"/>
          <w:lang w:eastAsia="zh-CN"/>
        </w:rPr>
        <w:t xml:space="preserve">、定制化主题标题、立体字、顶部照明空间的整体设计；</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2.2.1标注要求：清晰标注所有布局设施的尺寸、安装点位、区域名称、参观路线；</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2.2.2细节要求：明确临展主题标题、立体字的安装位置，布局合理、无冲突。</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2.3</w:t>
      </w:r>
      <w:r>
        <w:rPr>
          <w:rFonts w:ascii="宋体" w:hAnsi="宋体" w:cs="宋体"/>
          <w:sz w:val="22"/>
          <w:szCs w:val="22"/>
          <w:highlight w:val="none"/>
          <w:lang w:eastAsia="zh-CN"/>
        </w:rPr>
        <w:t xml:space="preserve">俯视图要求：整体展现</w:t>
      </w:r>
      <w:r>
        <w:rPr>
          <w:rFonts w:hint="eastAsia" w:ascii="宋体" w:hAnsi="宋体" w:cs="宋体"/>
          <w:sz w:val="22"/>
          <w:szCs w:val="22"/>
          <w:highlight w:val="none"/>
          <w:lang w:eastAsia="zh-CN"/>
        </w:rPr>
        <w:t xml:space="preserve">临展厅</w:t>
      </w:r>
      <w:r>
        <w:rPr>
          <w:rFonts w:ascii="宋体" w:hAnsi="宋体" w:cs="宋体"/>
          <w:sz w:val="22"/>
          <w:szCs w:val="22"/>
          <w:highlight w:val="none"/>
          <w:lang w:eastAsia="zh-CN"/>
        </w:rPr>
        <w:t xml:space="preserve">空间结构及整体空间形态。</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2.3.1标注要求：按照相关规范统一尺寸标注；</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2.3.2细节要求：清晰呈现空间位置，直观反映临展厅的整体空间布局与结构特点。</w:t>
      </w:r>
      <w:r/>
    </w:p>
    <w:p>
      <w:pPr>
        <w:ind w:firstLine="442"/>
        <w:spacing w:line="499" w:lineRule="atLeast"/>
        <w:shd w:val="clear" w:color="auto"/>
        <w:widowControl w:val="off"/>
        <w:rPr>
          <w:rFonts w:hint="default"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（五）查档大厅布局设计方案需求</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出具包括但不限于平面布局图、人流动线图、多角度设计效果图，具体要求如下：</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1.平面布局图要求：结合档案馆政务服务属性进行整体布局规划，合理布置接待台、座椅等，办公区域按岗位功能标准化布置办公桌椅，出具完整的查档大厅平面布局图。</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1.1功能分区表达：清晰划分咨询接待区、等候休息区等功能区域，布局逻辑合理，贴合档案馆对外服务流程。</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1.2家具设备排布：精准标注查档接待台、办公桌椅等所有家具摆放位置，布局整齐统一、对称规整。</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1.3图纸规范要求：图纸比例统一、线条清晰，需符合国家建筑装饰工程设计规范，与采购清单中所有材料的技术参数完全匹配。</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2.人流动线图要求：出具人流动线专项效果图，实现人流有序分流、互不交叉、疏散高效。</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2.1通行逻辑设计：访客实现“进门—咨询—办理—离场”单向顺畅通行，杜绝人流交叉、拥堵、折返、对冲问题。</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2.2图文说明完整：配套动线设计文字说明，阐述整体人流规划理念、分区优势，逻辑完整、设计合理。</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3.多角度设计效果图要求：需提供多视角效果图，全方位展示大厅落地效果。</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3.1视角覆盖齐全：必须包含大厅整体鸟瞰全景视角、接待服务台特写视角，全方位覆盖空间细节。</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3.2空间比例还原：效果图严格按照现场实测尺寸建模，空间比例、家具尺寸1:1还原，无拉伸、无缩放失真、无夸张美化，与实际落地效果一致。</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3.3材质色彩还原：真实还原家具板材纹理、五金质感、整体色调搭配、墙面地面材质效果，整体风格素雅庄重、整洁统一，符合档案馆政务服务氛围。</w:t>
      </w:r>
      <w:r/>
    </w:p>
    <w:p>
      <w:pPr>
        <w:ind w:firstLine="442"/>
        <w:spacing w:line="499" w:lineRule="atLeast"/>
        <w:shd w:val="clear" w:color="auto"/>
        <w:widowControl w:val="off"/>
        <w:rPr>
          <w:rFonts w:hint="default" w:ascii="宋体" w:hAnsi="宋体" w:cs="宋体"/>
          <w:sz w:val="22"/>
          <w:szCs w:val="22"/>
          <w:highlight w:val="none"/>
          <w:lang w:val="en-US" w:eastAsia="zh-CN"/>
        </w:rPr>
        <w:outlineLvl w:val="1"/>
      </w:pP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六</w:t>
      </w:r>
      <w:r>
        <w:rPr>
          <w:rFonts w:hint="eastAsia" w:ascii="宋体" w:hAnsi="宋体" w:cs="宋体"/>
          <w:sz w:val="22"/>
          <w:szCs w:val="22"/>
          <w:highlight w:val="none"/>
          <w:lang w:eastAsia="zh-CN"/>
        </w:rPr>
        <w:t xml:space="preserve">）</w:t>
      </w:r>
      <w:r>
        <w:rPr>
          <w:rFonts w:ascii="宋体" w:hAnsi="宋体" w:cs="宋体"/>
          <w:sz w:val="22"/>
          <w:szCs w:val="22"/>
          <w:highlight w:val="none"/>
          <w:lang w:eastAsia="zh-CN"/>
        </w:rPr>
        <w:t xml:space="preserve">档案主题文化建设方案</w:t>
      </w:r>
      <w:r>
        <w:rPr>
          <w:rFonts w:hint="eastAsia" w:ascii="宋体" w:hAnsi="宋体" w:cs="宋体"/>
          <w:sz w:val="22"/>
          <w:szCs w:val="22"/>
          <w:highlight w:val="none"/>
          <w:lang w:val="en-US" w:eastAsia="zh-CN"/>
        </w:rPr>
        <w:t xml:space="preserve">需求</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出具包括但不限于完整的CAD设计图纸、文化展示设计效果图。</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1.</w:t>
      </w:r>
      <w:r>
        <w:rPr>
          <w:rFonts w:ascii="宋体" w:hAnsi="宋体" w:cs="宋体"/>
          <w:sz w:val="22"/>
          <w:szCs w:val="22"/>
          <w:highlight w:val="none"/>
          <w:lang w:eastAsia="zh-CN"/>
        </w:rPr>
        <w:t xml:space="preserve">设计图纸要求：结合各区域</w:t>
      </w:r>
      <w:r>
        <w:rPr>
          <w:rFonts w:hint="eastAsia" w:ascii="仿宋" w:hAnsi="仿宋" w:eastAsia="仿宋" w:cs="仿宋"/>
          <w:sz w:val="22"/>
          <w:szCs w:val="22"/>
          <w:highlight w:val="none"/>
          <w:lang w:eastAsia="zh-CN"/>
        </w:rPr>
        <w:t xml:space="preserve">[</w:t>
      </w:r>
      <w:r>
        <w:rPr>
          <w:rFonts w:hint="eastAsia" w:ascii="宋体" w:hAnsi="宋体" w:cs="宋体"/>
          <w:sz w:val="22"/>
          <w:szCs w:val="22"/>
          <w:highlight w:val="none"/>
          <w:lang w:val="en-US" w:eastAsia="zh-CN"/>
        </w:rPr>
        <w:t xml:space="preserve">H</w:t>
      </w:r>
      <w:r>
        <w:rPr>
          <w:rFonts w:hint="eastAsia" w:ascii="宋体" w:hAnsi="宋体" w:cs="宋体"/>
          <w:sz w:val="22"/>
          <w:szCs w:val="22"/>
          <w:highlight w:val="none"/>
          <w:lang w:eastAsia="zh-CN"/>
        </w:rPr>
        <w:t xml:space="preserve">区档案</w:t>
      </w:r>
      <w:r>
        <w:rPr>
          <w:rFonts w:hint="eastAsia" w:ascii="宋体" w:hAnsi="宋体" w:cs="宋体"/>
          <w:sz w:val="22"/>
          <w:szCs w:val="22"/>
          <w:highlight w:val="none"/>
          <w:lang w:val="en-US" w:eastAsia="zh-CN"/>
        </w:rPr>
        <w:t xml:space="preserve"> </w:t>
      </w:r>
      <w:r>
        <w:rPr>
          <w:rFonts w:hint="eastAsia" w:ascii="宋体" w:hAnsi="宋体" w:cs="宋体"/>
          <w:sz w:val="22"/>
          <w:szCs w:val="22"/>
          <w:highlight w:val="none"/>
          <w:lang w:eastAsia="zh-CN"/>
        </w:rPr>
        <w:t xml:space="preserve">文化墙、</w:t>
      </w:r>
      <w:r>
        <w:rPr>
          <w:rFonts w:hint="eastAsia" w:ascii="宋体" w:hAnsi="宋体" w:cs="宋体"/>
          <w:sz w:val="22"/>
          <w:szCs w:val="22"/>
          <w:highlight w:val="none"/>
          <w:lang w:val="en-US" w:eastAsia="zh-CN"/>
        </w:rPr>
        <w:t xml:space="preserve">B</w:t>
      </w:r>
      <w:r>
        <w:rPr>
          <w:rFonts w:hint="eastAsia" w:ascii="宋体" w:hAnsi="宋体" w:cs="宋体"/>
          <w:sz w:val="22"/>
          <w:szCs w:val="22"/>
          <w:highlight w:val="none"/>
          <w:lang w:eastAsia="zh-CN"/>
        </w:rPr>
        <w:t xml:space="preserve">数字档案长廊、</w:t>
      </w:r>
      <w:r>
        <w:rPr>
          <w:rFonts w:hint="eastAsia" w:ascii="宋体" w:hAnsi="宋体" w:cs="宋体"/>
          <w:sz w:val="22"/>
          <w:szCs w:val="22"/>
          <w:highlight w:val="none"/>
          <w:lang w:val="en-US" w:eastAsia="zh-CN"/>
        </w:rPr>
        <w:t xml:space="preserve">E</w:t>
      </w:r>
      <w:r>
        <w:rPr>
          <w:rFonts w:hint="eastAsia" w:ascii="宋体" w:hAnsi="宋体" w:cs="宋体"/>
          <w:sz w:val="22"/>
          <w:szCs w:val="22"/>
          <w:highlight w:val="none"/>
          <w:lang w:eastAsia="zh-CN"/>
        </w:rPr>
        <w:t xml:space="preserve">区主题墙、</w:t>
      </w:r>
      <w:r>
        <w:rPr>
          <w:rFonts w:hint="eastAsia" w:ascii="宋体" w:hAnsi="宋体" w:cs="宋体"/>
          <w:sz w:val="22"/>
          <w:szCs w:val="22"/>
          <w:highlight w:val="none"/>
          <w:lang w:val="en-US" w:eastAsia="zh-CN"/>
        </w:rPr>
        <w:t xml:space="preserve">G</w:t>
      </w:r>
      <w:r>
        <w:rPr>
          <w:rFonts w:hint="eastAsia" w:ascii="宋体" w:hAnsi="宋体" w:cs="宋体"/>
          <w:sz w:val="22"/>
          <w:szCs w:val="22"/>
          <w:highlight w:val="none"/>
          <w:lang w:eastAsia="zh-CN"/>
        </w:rPr>
        <w:t xml:space="preserve">区主题墙(查档大厅）、F区主题墙(查档大厅）、南楼</w:t>
      </w:r>
      <w:r>
        <w:rPr>
          <w:rFonts w:hint="eastAsia" w:ascii="宋体" w:hAnsi="宋体" w:cs="宋体"/>
          <w:sz w:val="22"/>
          <w:szCs w:val="22"/>
          <w:highlight w:val="none"/>
          <w:lang w:val="en-US" w:eastAsia="zh-CN"/>
        </w:rPr>
        <w:t xml:space="preserve">J/L</w:t>
      </w:r>
      <w:r>
        <w:rPr>
          <w:rFonts w:hint="eastAsia" w:ascii="宋体" w:hAnsi="宋体" w:cs="宋体"/>
          <w:sz w:val="22"/>
          <w:szCs w:val="22"/>
          <w:highlight w:val="none"/>
          <w:lang w:eastAsia="zh-CN"/>
        </w:rPr>
        <w:t xml:space="preserve">区展示墙、南楼屏风隔断、</w:t>
      </w:r>
      <w:r>
        <w:rPr>
          <w:rFonts w:hint="eastAsia" w:ascii="宋体" w:hAnsi="宋体" w:cs="宋体"/>
          <w:sz w:val="22"/>
          <w:szCs w:val="22"/>
          <w:highlight w:val="none"/>
          <w:lang w:val="en-US" w:eastAsia="zh-CN"/>
        </w:rPr>
        <w:t xml:space="preserve">K</w:t>
      </w:r>
      <w:r>
        <w:rPr>
          <w:rFonts w:hint="eastAsia" w:ascii="宋体" w:hAnsi="宋体" w:cs="宋体"/>
          <w:sz w:val="22"/>
          <w:szCs w:val="22"/>
          <w:highlight w:val="none"/>
          <w:lang w:eastAsia="zh-CN"/>
        </w:rPr>
        <w:t xml:space="preserve">区院中文化地面</w:t>
      </w:r>
      <w:r>
        <w:rPr>
          <w:rFonts w:hint="eastAsia" w:ascii="仿宋" w:hAnsi="仿宋" w:eastAsia="仿宋" w:cs="仿宋"/>
          <w:sz w:val="22"/>
          <w:szCs w:val="22"/>
          <w:highlight w:val="none"/>
          <w:lang w:eastAsia="zh-CN"/>
        </w:rPr>
        <w:t xml:space="preserve">]</w:t>
      </w:r>
      <w:r>
        <w:rPr>
          <w:rFonts w:ascii="宋体" w:hAnsi="宋体" w:cs="宋体"/>
          <w:sz w:val="22"/>
          <w:szCs w:val="22"/>
          <w:highlight w:val="none"/>
          <w:lang w:eastAsia="zh-CN"/>
        </w:rPr>
        <w:t xml:space="preserve">划分特点，出具对应的档案主题文化展示墙</w:t>
      </w:r>
      <w:r>
        <w:rPr>
          <w:rFonts w:hint="eastAsia" w:ascii="宋体" w:hAnsi="宋体" w:cs="宋体"/>
          <w:sz w:val="22"/>
          <w:szCs w:val="22"/>
          <w:highlight w:val="none"/>
          <w:lang w:val="en-US" w:eastAsia="zh-CN"/>
        </w:rPr>
        <w:t xml:space="preserve">设计</w:t>
      </w:r>
      <w:r>
        <w:rPr>
          <w:rFonts w:ascii="宋体" w:hAnsi="宋体" w:cs="宋体"/>
          <w:sz w:val="22"/>
          <w:szCs w:val="22"/>
          <w:highlight w:val="none"/>
          <w:lang w:eastAsia="zh-CN"/>
        </w:rPr>
        <w:t xml:space="preserve">图纸，包括平面布置图、立面图等。</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1.1图纸整体要求：</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1.1.1图纸格式：方案应包含详细设计图纸，中标后提供</w:t>
      </w:r>
      <w:r>
        <w:rPr>
          <w:rFonts w:ascii="宋体" w:hAnsi="宋体" w:cs="宋体"/>
          <w:sz w:val="22"/>
          <w:szCs w:val="22"/>
          <w:highlight w:val="none"/>
          <w:lang w:eastAsia="zh-CN"/>
        </w:rPr>
        <w:t xml:space="preserve">.dwg</w:t>
      </w:r>
      <w:r>
        <w:rPr>
          <w:rFonts w:hint="eastAsia" w:ascii="宋体" w:hAnsi="宋体" w:cs="宋体"/>
          <w:sz w:val="22"/>
          <w:szCs w:val="22"/>
          <w:highlight w:val="none"/>
          <w:lang w:eastAsia="zh-CN"/>
        </w:rPr>
        <w:t xml:space="preserve">格式原件备案</w:t>
      </w:r>
      <w:r>
        <w:rPr>
          <w:rFonts w:ascii="宋体" w:hAnsi="宋体" w:cs="宋体"/>
          <w:sz w:val="22"/>
          <w:szCs w:val="22"/>
          <w:highlight w:val="none"/>
          <w:lang w:eastAsia="zh-CN"/>
        </w:rPr>
        <w:t xml:space="preserve">，图纸比例统一</w:t>
      </w:r>
      <w:r>
        <w:rPr>
          <w:rFonts w:hint="eastAsia" w:ascii="宋体" w:hAnsi="宋体" w:cs="宋体"/>
          <w:sz w:val="22"/>
          <w:szCs w:val="22"/>
          <w:highlight w:val="none"/>
          <w:lang w:eastAsia="zh-CN"/>
        </w:rPr>
        <w:t xml:space="preserve">；</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1.1.2标注要求：图纸需清晰标注尺寸、标高、材质；</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1.1.3合规性：</w:t>
      </w:r>
      <w:r>
        <w:rPr>
          <w:rFonts w:ascii="宋体" w:hAnsi="宋体" w:cs="宋体"/>
          <w:sz w:val="22"/>
          <w:szCs w:val="22"/>
          <w:highlight w:val="none"/>
          <w:lang w:eastAsia="zh-CN"/>
        </w:rPr>
        <w:t xml:space="preserve">图纸需符合国家建筑装饰工程设计规范，与采购清单中所有材料的技术参数完全匹配</w:t>
      </w:r>
      <w:r>
        <w:rPr>
          <w:rFonts w:hint="eastAsia" w:ascii="宋体" w:hAnsi="宋体" w:cs="宋体"/>
          <w:sz w:val="22"/>
          <w:szCs w:val="22"/>
          <w:highlight w:val="none"/>
          <w:lang w:eastAsia="zh-CN"/>
        </w:rPr>
        <w:t xml:space="preserve">。</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1.2各分项图纸要求：</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1.2.1平面布置图：清晰呈现各区域档案主题文化展示平面布置；</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1.2.2立面图：呈现展示墙的正面、侧面造型，标注高度、宽度；</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2.文化展示设计效果图要求：呈现各区域</w:t>
      </w:r>
      <w:r>
        <w:rPr>
          <w:rFonts w:hint="eastAsia" w:ascii="仿宋" w:hAnsi="仿宋" w:eastAsia="仿宋" w:cs="仿宋"/>
          <w:sz w:val="22"/>
          <w:szCs w:val="22"/>
          <w:highlight w:val="none"/>
          <w:lang w:eastAsia="zh-CN"/>
        </w:rPr>
        <w:t xml:space="preserve">[</w:t>
      </w:r>
      <w:r>
        <w:rPr>
          <w:rFonts w:hint="eastAsia" w:ascii="宋体" w:hAnsi="宋体" w:cs="宋体"/>
          <w:sz w:val="22"/>
          <w:szCs w:val="22"/>
          <w:highlight w:val="none"/>
          <w:lang w:val="en-US" w:eastAsia="zh-CN"/>
        </w:rPr>
        <w:t xml:space="preserve">H</w:t>
      </w:r>
      <w:r>
        <w:rPr>
          <w:rFonts w:hint="eastAsia" w:ascii="宋体" w:hAnsi="宋体" w:cs="宋体"/>
          <w:sz w:val="22"/>
          <w:szCs w:val="22"/>
          <w:highlight w:val="none"/>
          <w:lang w:eastAsia="zh-CN"/>
        </w:rPr>
        <w:t xml:space="preserve">区档案</w:t>
      </w:r>
      <w:r>
        <w:rPr>
          <w:rFonts w:hint="eastAsia" w:ascii="宋体" w:hAnsi="宋体" w:cs="宋体"/>
          <w:sz w:val="22"/>
          <w:szCs w:val="22"/>
          <w:highlight w:val="none"/>
          <w:lang w:val="en-US" w:eastAsia="zh-CN"/>
        </w:rPr>
        <w:t xml:space="preserve"> </w:t>
      </w:r>
      <w:r>
        <w:rPr>
          <w:rFonts w:hint="eastAsia" w:ascii="宋体" w:hAnsi="宋体" w:cs="宋体"/>
          <w:sz w:val="22"/>
          <w:szCs w:val="22"/>
          <w:highlight w:val="none"/>
          <w:lang w:eastAsia="zh-CN"/>
        </w:rPr>
        <w:t xml:space="preserve">文化墙、</w:t>
      </w:r>
      <w:r>
        <w:rPr>
          <w:rFonts w:hint="eastAsia" w:ascii="宋体" w:hAnsi="宋体" w:cs="宋体"/>
          <w:sz w:val="22"/>
          <w:szCs w:val="22"/>
          <w:highlight w:val="none"/>
          <w:lang w:val="en-US" w:eastAsia="zh-CN"/>
        </w:rPr>
        <w:t xml:space="preserve">B</w:t>
      </w:r>
      <w:r>
        <w:rPr>
          <w:rFonts w:hint="eastAsia" w:ascii="宋体" w:hAnsi="宋体" w:cs="宋体"/>
          <w:sz w:val="22"/>
          <w:szCs w:val="22"/>
          <w:highlight w:val="none"/>
          <w:lang w:eastAsia="zh-CN"/>
        </w:rPr>
        <w:t xml:space="preserve">数字档案长廊、</w:t>
      </w:r>
      <w:r>
        <w:rPr>
          <w:rFonts w:hint="eastAsia" w:ascii="宋体" w:hAnsi="宋体" w:cs="宋体"/>
          <w:sz w:val="22"/>
          <w:szCs w:val="22"/>
          <w:highlight w:val="none"/>
          <w:lang w:val="en-US" w:eastAsia="zh-CN"/>
        </w:rPr>
        <w:t xml:space="preserve">E</w:t>
      </w:r>
      <w:r>
        <w:rPr>
          <w:rFonts w:hint="eastAsia" w:ascii="宋体" w:hAnsi="宋体" w:cs="宋体"/>
          <w:sz w:val="22"/>
          <w:szCs w:val="22"/>
          <w:highlight w:val="none"/>
          <w:lang w:eastAsia="zh-CN"/>
        </w:rPr>
        <w:t xml:space="preserve">区主题墙、</w:t>
      </w:r>
      <w:r>
        <w:rPr>
          <w:rFonts w:hint="eastAsia" w:ascii="宋体" w:hAnsi="宋体" w:cs="宋体"/>
          <w:sz w:val="22"/>
          <w:szCs w:val="22"/>
          <w:highlight w:val="none"/>
          <w:lang w:val="en-US" w:eastAsia="zh-CN"/>
        </w:rPr>
        <w:t xml:space="preserve">G</w:t>
      </w:r>
      <w:r>
        <w:rPr>
          <w:rFonts w:hint="eastAsia" w:ascii="宋体" w:hAnsi="宋体" w:cs="宋体"/>
          <w:sz w:val="22"/>
          <w:szCs w:val="22"/>
          <w:highlight w:val="none"/>
          <w:lang w:eastAsia="zh-CN"/>
        </w:rPr>
        <w:t xml:space="preserve">区主题墙(查档大厅）、F区主题墙(查档大厅）、南楼</w:t>
      </w:r>
      <w:r>
        <w:rPr>
          <w:rFonts w:hint="eastAsia" w:ascii="宋体" w:hAnsi="宋体" w:cs="宋体"/>
          <w:sz w:val="22"/>
          <w:szCs w:val="22"/>
          <w:highlight w:val="none"/>
          <w:lang w:val="en-US" w:eastAsia="zh-CN"/>
        </w:rPr>
        <w:t xml:space="preserve">J/L</w:t>
      </w:r>
      <w:r>
        <w:rPr>
          <w:rFonts w:hint="eastAsia" w:ascii="宋体" w:hAnsi="宋体" w:cs="宋体"/>
          <w:sz w:val="22"/>
          <w:szCs w:val="22"/>
          <w:highlight w:val="none"/>
          <w:lang w:eastAsia="zh-CN"/>
        </w:rPr>
        <w:t xml:space="preserve">区展示墙、南楼屏风隔断、</w:t>
      </w:r>
      <w:r>
        <w:rPr>
          <w:rFonts w:hint="eastAsia" w:ascii="宋体" w:hAnsi="宋体" w:cs="宋体"/>
          <w:sz w:val="22"/>
          <w:szCs w:val="22"/>
          <w:highlight w:val="none"/>
          <w:lang w:val="en-US" w:eastAsia="zh-CN"/>
        </w:rPr>
        <w:t xml:space="preserve">K</w:t>
      </w:r>
      <w:r>
        <w:rPr>
          <w:rFonts w:hint="eastAsia" w:ascii="宋体" w:hAnsi="宋体" w:cs="宋体"/>
          <w:sz w:val="22"/>
          <w:szCs w:val="22"/>
          <w:highlight w:val="none"/>
          <w:lang w:eastAsia="zh-CN"/>
        </w:rPr>
        <w:t xml:space="preserve">区院中文化地面</w:t>
      </w:r>
      <w:r>
        <w:rPr>
          <w:rFonts w:hint="eastAsia" w:ascii="仿宋" w:hAnsi="仿宋" w:eastAsia="仿宋" w:cs="仿宋"/>
          <w:sz w:val="22"/>
          <w:szCs w:val="22"/>
          <w:highlight w:val="none"/>
          <w:lang w:eastAsia="zh-CN"/>
        </w:rPr>
        <w:t xml:space="preserve">]</w:t>
      </w:r>
      <w:r>
        <w:rPr>
          <w:rFonts w:ascii="宋体" w:hAnsi="宋体" w:cs="宋体"/>
          <w:sz w:val="22"/>
          <w:szCs w:val="22"/>
          <w:highlight w:val="none"/>
          <w:lang w:eastAsia="zh-CN"/>
        </w:rPr>
        <w:t xml:space="preserve">文化建设真实空间效果，直观反映</w:t>
      </w:r>
      <w:r>
        <w:rPr>
          <w:rFonts w:hint="eastAsia" w:ascii="宋体" w:hAnsi="宋体" w:cs="宋体"/>
          <w:sz w:val="22"/>
          <w:szCs w:val="22"/>
          <w:highlight w:val="none"/>
          <w:lang w:eastAsia="zh-CN"/>
        </w:rPr>
        <w:t xml:space="preserve">档案主题文化</w:t>
      </w:r>
      <w:r>
        <w:rPr>
          <w:rFonts w:ascii="宋体" w:hAnsi="宋体" w:cs="宋体"/>
          <w:sz w:val="22"/>
          <w:szCs w:val="22"/>
          <w:highlight w:val="none"/>
          <w:lang w:eastAsia="zh-CN"/>
        </w:rPr>
        <w:t xml:space="preserve">内容、造型效果等。</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2.1数量要求：每个区域至少出具2张效果图，整体出具1张全景效果图，清晰呈现所有档案主题文化展示墙的整体布局与效果；</w:t>
      </w:r>
      <w:r/>
    </w:p>
    <w:p>
      <w:pPr>
        <w:ind w:firstLine="442"/>
        <w:spacing w:line="499" w:lineRule="atLeast"/>
        <w:shd w:val="clear" w:color="auto"/>
        <w:widowControl w:val="off"/>
        <w:rPr>
          <w:rFonts w:hint="eastAsia" w:ascii="宋体" w:hAnsi="宋体" w:eastAsia="宋体" w:cs="宋体"/>
          <w:sz w:val="22"/>
          <w:szCs w:val="22"/>
          <w:highlight w:val="none"/>
          <w:lang w:eastAsia="zh-CN"/>
        </w:rPr>
      </w:pPr>
      <w:r>
        <w:rPr>
          <w:rFonts w:hint="eastAsia" w:ascii="宋体" w:hAnsi="宋体" w:cs="宋体"/>
          <w:sz w:val="22"/>
          <w:szCs w:val="22"/>
          <w:highlight w:val="none"/>
          <w:lang w:eastAsia="zh-CN"/>
        </w:rPr>
        <w:t xml:space="preserve">2.2效果图要求：直观反映各区域档案主题文化展示墙后的真实空间效果，还原</w:t>
      </w:r>
      <w:r>
        <w:rPr>
          <w:rFonts w:hint="eastAsia" w:ascii="宋体" w:hAnsi="宋体" w:eastAsia="宋体" w:cs="宋体"/>
          <w:sz w:val="22"/>
          <w:szCs w:val="22"/>
          <w:highlight w:val="none"/>
          <w:lang w:eastAsia="zh-CN"/>
        </w:rPr>
        <w:t xml:space="preserve">档案主题文化展示墙造型、材质质感、灯光效果，色彩还原真实；</w:t>
      </w:r>
      <w:r/>
    </w:p>
    <w:p>
      <w:pPr>
        <w:ind w:firstLine="442"/>
        <w:spacing w:line="499" w:lineRule="atLeast"/>
        <w:shd w:val="clear" w:color="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2.3主题贴合：效果图整体风格贴合档案主题与泗洪文化，色彩搭配协调，直观体现泗洪县档案馆的文化底蕴与特色。</w:t>
      </w:r>
      <w:r/>
    </w:p>
    <w:p>
      <w:pPr>
        <w:ind w:firstLine="442"/>
        <w:spacing w:line="499" w:lineRule="atLeast"/>
        <w:shd w:val="clear" w:color="auto"/>
        <w:widowControl w:val="off"/>
        <w:rPr>
          <w:rFonts w:hint="eastAsia" w:ascii="宋体" w:hAnsi="宋体" w:cs="宋体"/>
          <w:sz w:val="22"/>
          <w:szCs w:val="22"/>
          <w:highlight w:val="none"/>
          <w:lang w:eastAsia="zh-CN"/>
        </w:rPr>
        <w:outlineLvl w:val="1"/>
      </w:pP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七）</w:t>
      </w:r>
      <w:r>
        <w:rPr>
          <w:rFonts w:hint="eastAsia" w:ascii="宋体" w:hAnsi="宋体" w:cs="宋体"/>
          <w:sz w:val="22"/>
          <w:szCs w:val="22"/>
          <w:highlight w:val="none"/>
          <w:lang w:eastAsia="zh-CN"/>
        </w:rPr>
        <w:t xml:space="preserve">手动密集架实施方案</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投标</w:t>
      </w:r>
      <w:r>
        <w:rPr>
          <w:rFonts w:hint="eastAsia" w:ascii="宋体" w:hAnsi="宋体" w:cs="宋体"/>
          <w:sz w:val="22"/>
          <w:szCs w:val="22"/>
          <w:highlight w:val="none"/>
          <w:lang w:val="en-US" w:eastAsia="zh-CN"/>
        </w:rPr>
        <w:t xml:space="preserve">人</w:t>
      </w:r>
      <w:r>
        <w:rPr>
          <w:rFonts w:hint="eastAsia" w:ascii="宋体" w:hAnsi="宋体" w:cs="宋体"/>
          <w:sz w:val="22"/>
          <w:szCs w:val="22"/>
          <w:highlight w:val="none"/>
          <w:lang w:eastAsia="zh-CN"/>
        </w:rPr>
        <w:t xml:space="preserve">根据本项目手动密集架</w:t>
      </w:r>
      <w:r>
        <w:rPr>
          <w:rFonts w:hint="eastAsia" w:ascii="宋体" w:hAnsi="宋体" w:cs="宋体"/>
          <w:sz w:val="22"/>
          <w:szCs w:val="22"/>
          <w:highlight w:val="none"/>
          <w:lang w:val="en-US" w:eastAsia="zh-CN"/>
        </w:rPr>
        <w:t xml:space="preserve">技术参数及项目图纸</w:t>
      </w:r>
      <w:r>
        <w:rPr>
          <w:rFonts w:hint="eastAsia" w:ascii="宋体" w:hAnsi="宋体" w:cs="宋体"/>
          <w:sz w:val="22"/>
          <w:szCs w:val="22"/>
          <w:highlight w:val="none"/>
          <w:lang w:eastAsia="zh-CN"/>
        </w:rPr>
        <w:t xml:space="preserve">制定项目实施方案，包含但不限于：</w:t>
      </w:r>
      <w:r/>
    </w:p>
    <w:p>
      <w:pPr>
        <w:ind w:firstLine="442"/>
        <w:spacing w:line="499" w:lineRule="atLeast"/>
        <w:shd w:val="clear" w:color="auto"/>
        <w:widowControl w:val="off"/>
        <w:rPr>
          <w:rFonts w:hint="default"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1.施工前准备方案：方案内容完整详实，包括架体外观检查、调试工具配备、安全防护措施等；</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2.勘察设计方案：具备完整的现场勘察及设计流程，针对性核查库房地面平整度、层高尺寸等现场情况。结合现场实测数据核对施工图纸，排查现场施工隐患；勘察数据详实、设计方案严谨，确保方案完全适配现场实际施工条件，符合档案库房建设规范；</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3.布局设计：结合库房实测尺寸、空间结构完成密集架整体深化布局设计。精准规划架体布局、布局排布均匀规整，完全契合档案存放、日常查阅、库房运维及安全疏散要求，布局方案合理、合规、贴合项目使用需求；</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4.安装调试：包含轨道底盘、架体组装、系统调试等全套安装调试流程，严格按照国标及行业标准调试，保证轨道水平度、平行度达标，架体安装横平竖直、拼接缝隙均匀，具备完整自检、整改、记录、归档闭环流程。</w:t>
      </w:r>
      <w:r/>
    </w:p>
    <w:p>
      <w:pPr>
        <w:ind w:firstLine="442"/>
        <w:spacing w:line="499" w:lineRule="atLeast"/>
        <w:shd w:val="clear" w:color="auto"/>
        <w:widowControl w:val="off"/>
        <w:rPr>
          <w:highlight w:val="none"/>
        </w:rPr>
      </w:pPr>
      <w:r>
        <w:rPr>
          <w:rFonts w:hint="eastAsia" w:ascii="宋体" w:hAnsi="宋体" w:cs="宋体"/>
          <w:sz w:val="22"/>
          <w:szCs w:val="22"/>
          <w:highlight w:val="none"/>
          <w:lang w:val="en-US" w:eastAsia="zh-CN"/>
        </w:rPr>
        <w:t xml:space="preserve">（八）功能演示</w:t>
      </w:r>
      <w:r/>
    </w:p>
    <w:p>
      <w:pPr>
        <w:ind w:firstLine="442"/>
        <w:spacing w:line="499" w:lineRule="atLeast"/>
        <w:shd w:val="clear" w:color="auto"/>
        <w:widowControl w:val="off"/>
        <w:rPr>
          <w:highlight w:val="none"/>
        </w:rPr>
      </w:pPr>
      <w:r>
        <w:rPr>
          <w:rFonts w:hint="eastAsia" w:ascii="宋体" w:hAnsi="宋体" w:cs="宋体"/>
          <w:sz w:val="22"/>
          <w:szCs w:val="22"/>
          <w:highlight w:val="none"/>
          <w:lang w:val="en-US" w:eastAsia="zh-CN"/>
        </w:rPr>
        <w:t xml:space="preserve">1、采购清单中技术要求前标有“☆☆”的技术参数（共4条），投标人需提供产品功能演示视频，投标人提交的产品演示视频（含功能演示、参数实测、操作展示等），需与实际所投产品技术参数、功能一致。</w:t>
      </w:r>
      <w:r/>
    </w:p>
    <w:p>
      <w:pPr>
        <w:ind w:firstLine="442"/>
        <w:spacing w:line="499" w:lineRule="atLeast"/>
        <w:shd w:val="clear" w:color="auto"/>
        <w:widowControl w:val="off"/>
        <w:rPr>
          <w:highlight w:val="none"/>
        </w:rPr>
      </w:pPr>
      <w:r>
        <w:rPr>
          <w:rFonts w:hint="eastAsia" w:ascii="宋体" w:hAnsi="宋体" w:cs="宋体"/>
          <w:sz w:val="22"/>
          <w:szCs w:val="22"/>
          <w:highlight w:val="none"/>
          <w:lang w:val="en-US" w:eastAsia="zh-CN"/>
        </w:rPr>
        <w:t xml:space="preserve">2、为确保系统功能的真实可靠性，满足采购人实际业务管理要求，投标人须进行流畅预录视频演示（PPT等静态图片方式演示不得分），演示时间原则上不得超过15分钟，视频未上传或无法播放的均不得分。</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3、采用类似于真实系统录屏演示的，视频文件的格式为*.mp4或*.avi，投标人将视频文件分段压缩为*.zip文件上传在苏采云投标文件组成—“视频演示”中，单个视频不超过50M，所有视频总共不超过300M。</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r>
      <w:r/>
    </w:p>
    <w:p>
      <w:pPr>
        <w:ind w:firstLine="442"/>
        <w:spacing w:line="499" w:lineRule="atLeast"/>
        <w:shd w:val="clear" w:color="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p>
      <w:pPr>
        <w:ind w:firstLine="442"/>
        <w:spacing w:line="499" w:lineRule="atLeast"/>
        <w:shd w:val="clear" w:color="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p>
      <w:pPr>
        <w:ind w:firstLine="442"/>
        <w:spacing w:line="499" w:lineRule="atLeast"/>
        <w:shd w:val="clear" w:color="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p>
      <w:pPr>
        <w:spacing w:line="499" w:lineRule="atLeast"/>
        <w:shd w:val="clear" w:color="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p>
      <w:pPr>
        <w:ind w:firstLine="442"/>
        <w:spacing w:line="499" w:lineRule="atLeast"/>
        <w:shd w:val="clear" w:color="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p>
      <w:pPr>
        <w:pStyle w:val="742"/>
        <w:jc w:val="center"/>
        <w:spacing w:before="0" w:after="0"/>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4"/>
          <w:highlight w:val="none"/>
          <w14:textFill>
            <w14:solidFill>
              <w14:schemeClr w14:val="tx1"/>
            </w14:solidFill>
          </w14:textFill>
        </w:rPr>
        <w:t xml:space="preserve">第五章评标方法与评标标准</w:t>
      </w:r>
      <w:r/>
    </w:p>
    <w:p>
      <w:pPr>
        <w:numPr>
          <w:ilvl w:val="0"/>
          <w:numId w:val="0"/>
        </w:numPr>
        <w:ind w:firstLine="562"/>
        <w:spacing w:line="499" w:lineRule="atLeast"/>
        <w:shd w:val="clear" w:color="auto"/>
        <w:rPr>
          <w:rFonts w:hint="eastAsia" w:ascii="宋体" w:hAnsi="宋体" w:eastAsia="宋体" w:cs="宋体"/>
          <w:color w:val="000000" w:themeColor="text1"/>
          <w:sz w:val="22"/>
          <w:szCs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highlight w:val="none"/>
          <w:lang w:val="en-US" w:eastAsia="zh-CN"/>
          <w14:textFill>
            <w14:solidFill>
              <w14:schemeClr w14:val="tx1"/>
            </w14:solidFill>
          </w14:textFill>
        </w:rPr>
        <w:t xml:space="preserve">一、</w:t>
      </w:r>
      <w:r>
        <w:rPr>
          <w:rFonts w:hint="eastAsia" w:ascii="宋体" w:hAnsi="宋体" w:eastAsia="宋体" w:cs="宋体"/>
          <w:b/>
          <w:color w:val="000000" w:themeColor="text1"/>
          <w:sz w:val="28"/>
          <w:highlight w:val="none"/>
          <w14:textFill>
            <w14:solidFill>
              <w14:schemeClr w14:val="tx1"/>
            </w14:solidFill>
          </w14:textFill>
        </w:rPr>
        <w:t xml:space="preserve">资格审查</w:t>
      </w:r>
      <w:r/>
    </w:p>
    <w:p>
      <w:pPr>
        <w:numPr>
          <w:ilvl w:val="0"/>
          <w:numId w:val="0"/>
        </w:numPr>
        <w:ind w:firstLine="440"/>
        <w:spacing w:line="49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0"/>
          <w:highlight w:val="none"/>
          <w14:textFill>
            <w14:solidFill>
              <w14:schemeClr w14:val="tx1"/>
            </w14:solidFill>
          </w14:textFill>
        </w:rPr>
        <w:t xml:space="preserve">资格审查人员按照下列指标对各投标人的资格进行审查，未通过审查的为无效标，不参与评标。</w:t>
      </w:r>
      <w:r/>
    </w:p>
    <w:tbl>
      <w:tblPr>
        <w:tblStyle w:val="752"/>
        <w:tblW w:w="82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05"/>
        <w:gridCol w:w="4105"/>
      </w:tblGrid>
      <w:tr>
        <w:trPr/>
        <w:tc>
          <w:tcPr>
            <w:shd w:val="clear" w:color="auto" w:fill="auto"/>
            <w:tcMar>
              <w:left w:w="0" w:type="dxa"/>
              <w:top w:w="0" w:type="dxa"/>
              <w:right w:w="0" w:type="dxa"/>
              <w:bottom w:w="0" w:type="dxa"/>
            </w:tcMar>
            <w:tcW w:w="4105"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资格审查因素</w:t>
            </w:r>
            <w:r/>
          </w:p>
        </w:tc>
        <w:tc>
          <w:tcPr>
            <w:shd w:val="clear" w:color="auto" w:fill="auto"/>
            <w:tcMar>
              <w:left w:w="0" w:type="dxa"/>
              <w:top w:w="0" w:type="dxa"/>
              <w:right w:w="0" w:type="dxa"/>
              <w:bottom w:w="0" w:type="dxa"/>
            </w:tcMar>
            <w:tcW w:w="4105"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审查标准</w:t>
            </w:r>
            <w:r/>
          </w:p>
        </w:tc>
      </w:tr>
      <w:tr>
        <w:trPr/>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投标声明及承诺函</w:t>
            </w:r>
            <w:r/>
          </w:p>
        </w:tc>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符合招标文件要求</w:t>
            </w:r>
            <w:r/>
          </w:p>
        </w:tc>
      </w:tr>
      <w:tr>
        <w:trPr/>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信用信息</w:t>
            </w:r>
            <w:r/>
          </w:p>
        </w:tc>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符合招标文件要求</w:t>
            </w:r>
            <w:r/>
          </w:p>
        </w:tc>
      </w:tr>
      <w:tr>
        <w:trPr/>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联合体投标</w:t>
            </w:r>
            <w:r/>
          </w:p>
        </w:tc>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不接受联合体投标</w:t>
            </w:r>
            <w:r/>
          </w:p>
        </w:tc>
      </w:tr>
      <w:tr>
        <w:trPr/>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中小企业或残疾人福利性单位声明函，或监狱企业证明文件</w:t>
            </w:r>
            <w:r/>
          </w:p>
        </w:tc>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符合招标文件要求</w:t>
            </w:r>
            <w:r/>
          </w:p>
        </w:tc>
      </w:tr>
      <w:tr>
        <w:trPr/>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投标代理人(授权委托人)资格要求</w:t>
            </w:r>
            <w:r/>
          </w:p>
        </w:tc>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符合招标文件要求</w:t>
            </w:r>
            <w:r/>
          </w:p>
        </w:tc>
      </w:tr>
      <w:tr>
        <w:trPr/>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其他</w:t>
            </w:r>
            <w:r/>
          </w:p>
        </w:tc>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符合招标文件要求</w:t>
            </w:r>
            <w:r/>
          </w:p>
        </w:tc>
      </w:tr>
    </w:tbl>
    <w:p>
      <w:pPr>
        <w:numPr>
          <w:ilvl w:val="0"/>
          <w:numId w:val="0"/>
        </w:numPr>
        <w:ind w:firstLine="562"/>
        <w:spacing w:line="499" w:lineRule="atLeast"/>
        <w:shd w:val="clear" w:color="auto"/>
        <w:rPr>
          <w:rFonts w:hint="eastAsia" w:ascii="宋体" w:hAnsi="宋体" w:eastAsia="宋体" w:cs="宋体"/>
          <w:b/>
          <w:color w:val="000000" w:themeColor="text1"/>
          <w:sz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highlight w:val="none"/>
          <w:lang w:val="en-US" w:eastAsia="zh-CN"/>
          <w14:textFill>
            <w14:solidFill>
              <w14:schemeClr w14:val="tx1"/>
            </w14:solidFill>
          </w14:textFill>
        </w:rPr>
        <w:t xml:space="preserve">二、符合性审查</w:t>
      </w:r>
      <w:r/>
    </w:p>
    <w:p>
      <w:pPr>
        <w:numPr>
          <w:ilvl w:val="0"/>
          <w:numId w:val="0"/>
        </w:numPr>
        <w:ind w:firstLine="440"/>
        <w:spacing w:line="499" w:lineRule="atLeast"/>
        <w:shd w:val="clear" w:color="auto"/>
        <w:rPr>
          <w:rFonts w:hint="eastAsia" w:ascii="宋体" w:hAnsi="宋体" w:eastAsia="宋体" w:cs="宋体"/>
          <w:color w:val="000000" w:themeColor="text1"/>
          <w:sz w:val="20"/>
          <w:szCs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0"/>
          <w:highlight w:val="none"/>
          <w14:textFill>
            <w14:solidFill>
              <w14:schemeClr w14:val="tx1"/>
            </w14:solidFill>
          </w14:textFill>
        </w:rPr>
        <w:t xml:space="preserve">评标委员会首先按照下列指标对各投标人的投标文件进行符合性审查，未通过审查的为无效标，不再参与评审。</w:t>
      </w:r>
      <w:r/>
    </w:p>
    <w:tbl>
      <w:tblPr>
        <w:tblStyle w:val="752"/>
        <w:tblW w:w="821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90"/>
        <w:gridCol w:w="4120"/>
      </w:tblGrid>
      <w:tr>
        <w:trPr/>
        <w:tc>
          <w:tcPr>
            <w:shd w:val="clear" w:color="auto" w:fill="auto"/>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90"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符合性审查因素</w:t>
            </w:r>
            <w:r/>
          </w:p>
        </w:tc>
        <w:tc>
          <w:tcPr>
            <w:shd w:val="clear" w:color="auto" w:fill="auto"/>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120"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审查标准</w:t>
            </w:r>
            <w:r/>
          </w:p>
        </w:tc>
      </w:tr>
      <w:tr>
        <w:trPr/>
        <w:tc>
          <w:tcPr>
            <w:shd w:val="clear" w:color="auto" w:fill="auto"/>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0" w:type="dxa"/>
            <w:vAlign w:val="center"/>
            <w:textDirection w:val="lrTb"/>
            <w:noWrap w:val="false"/>
          </w:tcPr>
          <w:p>
            <w:pPr>
              <w:rPr>
                <w:highlight w:val="none"/>
              </w:rPr>
            </w:pPr>
            <w:r>
              <w:rPr>
                <w:highlight w:val="none"/>
              </w:rPr>
              <w:t xml:space="preserve">报价符合性审查</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120"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符合招标文件要求</w:t>
            </w:r>
            <w:r/>
          </w:p>
        </w:tc>
      </w:tr>
      <w:tr>
        <w:trPr/>
        <w:tc>
          <w:tcPr>
            <w:shd w:val="clear" w:color="auto" w:fill="auto"/>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0" w:type="dxa"/>
            <w:vAlign w:val="center"/>
            <w:textDirection w:val="lrTb"/>
            <w:noWrap w:val="false"/>
          </w:tcPr>
          <w:p>
            <w:pPr>
              <w:shd w:val="clear" w:color="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法定代表人身份证明或授权委托书</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120"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符合招标文件要求</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0" w:type="dxa"/>
            <w:vAlign w:val="center"/>
            <w:vMerge w:val="restart"/>
            <w:textDirection w:val="lrTb"/>
            <w:noWrap w:val="false"/>
          </w:tcPr>
          <w:p>
            <w:pPr>
              <w:shd w:val="clear" w:color="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技术标准和要求</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120" w:type="dxa"/>
            <w:vAlign w:val="center"/>
            <w:vMerge w:val="restart"/>
            <w:textDirection w:val="lrTb"/>
            <w:noWrap w:val="false"/>
          </w:tcPr>
          <w:p>
            <w:pPr>
              <w:shd w:val="clear" w:color="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符合招标文件要求</w:t>
            </w:r>
            <w:r/>
          </w:p>
        </w:tc>
      </w:tr>
      <w:tr>
        <w:trPr/>
        <w:tc>
          <w:tcPr>
            <w:shd w:val="clear" w:color="auto" w:fill="auto"/>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0"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其他</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120"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符合招标文件要求</w:t>
            </w:r>
            <w:r/>
          </w:p>
        </w:tc>
      </w:tr>
    </w:tbl>
    <w:p>
      <w:pPr>
        <w:ind w:firstLine="562"/>
        <w:spacing w:line="499" w:lineRule="atLeast"/>
        <w:shd w:val="clear" w:color="auto"/>
        <w:rPr>
          <w:rFonts w:hint="eastAsia" w:ascii="宋体" w:hAnsi="宋体" w:eastAsia="宋体" w:cs="宋体"/>
          <w:b/>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highlight w:val="none"/>
          <w14:textFill>
            <w14:solidFill>
              <w14:schemeClr w14:val="tx1"/>
            </w14:solidFill>
          </w14:textFill>
        </w:rPr>
        <w:t xml:space="preserve">三、评分办法—综合评分法</w:t>
      </w:r>
      <w:r/>
    </w:p>
    <w:p>
      <w:pPr>
        <w:ind w:firstLine="482"/>
        <w:spacing w:line="49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（一）评标办法：</w:t>
      </w:r>
      <w:r>
        <w:rPr>
          <w:rFonts w:hint="eastAsia" w:ascii="宋体" w:hAnsi="宋体" w:eastAsia="宋体" w:cs="宋体"/>
          <w:color w:val="000000" w:themeColor="text1"/>
          <w:sz w:val="24"/>
          <w:highlight w:val="none"/>
          <w14:textFill>
            <w14:solidFill>
              <w14:schemeClr w14:val="tx1"/>
            </w14:solidFill>
          </w14:textFill>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中标候选人并列的，由采购人采取随机抽取的方式确定。</w:t>
      </w:r>
      <w:r/>
    </w:p>
    <w:p>
      <w:pPr>
        <w:spacing w:line="49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评标委员会根据评审后投标人排序推荐中标候选人。投标文件满足招标文件全部实质性要求，且评审后排序第一的投标人为第一中标候选人，依次类推。</w:t>
      </w:r>
      <w:r/>
    </w:p>
    <w:p>
      <w:pPr>
        <w:ind w:firstLine="480"/>
        <w:spacing w:line="49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综合评分保留至小数点后两位。 </w:t>
      </w:r>
      <w:r/>
    </w:p>
    <w:p>
      <w:pPr>
        <w:ind w:firstLine="482"/>
        <w:spacing w:line="49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cs="宋体"/>
          <w:b/>
          <w:color w:val="000000" w:themeColor="text1"/>
          <w:sz w:val="24"/>
          <w:highlight w:val="none"/>
          <w:lang w:val="en-US" w:eastAsia="zh-CN"/>
          <w14:textFill>
            <w14:solidFill>
              <w14:schemeClr w14:val="tx1"/>
            </w14:solidFill>
          </w14:textFill>
        </w:rPr>
        <w:t xml:space="preserve">二）</w:t>
      </w:r>
      <w:r>
        <w:rPr>
          <w:rFonts w:hint="eastAsia" w:ascii="宋体" w:hAnsi="宋体" w:eastAsia="宋体" w:cs="宋体"/>
          <w:b/>
          <w:color w:val="000000" w:themeColor="text1"/>
          <w:sz w:val="24"/>
          <w:highlight w:val="none"/>
          <w14:textFill>
            <w14:solidFill>
              <w14:schemeClr w14:val="tx1"/>
            </w14:solidFill>
          </w14:textFill>
        </w:rPr>
        <w:t xml:space="preserve">详细评审。</w:t>
      </w:r>
      <w:r>
        <w:rPr>
          <w:rFonts w:hint="eastAsia" w:ascii="宋体" w:hAnsi="宋体" w:eastAsia="宋体" w:cs="宋体"/>
          <w:color w:val="000000" w:themeColor="text1"/>
          <w:sz w:val="24"/>
          <w:highlight w:val="none"/>
          <w14:textFill>
            <w14:solidFill>
              <w14:schemeClr w14:val="tx1"/>
            </w14:solidFill>
          </w14:textFill>
        </w:rPr>
        <w:t xml:space="preserve">评标委员会按照招标文件规定的评分标准，对各投标文件进行详细评审打分。评标委员会组长对各评审专家的打分情况进行复核无误后汇总，形成评审报告。</w:t>
      </w:r>
      <w:r/>
    </w:p>
    <w:tbl>
      <w:tblPr>
        <w:tblStyle w:val="752"/>
        <w:tblW w:w="5464" w:type="pct"/>
        <w:tblInd w:w="0" w:type="dxa"/>
        <w:tblBorders>
          <w:top w:val="single" w:color="666666" w:sz="6" w:space="0"/>
          <w:left w:val="single" w:color="666666" w:sz="6" w:space="0"/>
          <w:bottom w:val="none" w:color="auto" w:sz="0" w:space="0"/>
          <w:right w:val="none" w:color="auto" w:sz="0"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328"/>
        <w:gridCol w:w="672"/>
        <w:gridCol w:w="7393"/>
        <w:gridCol w:w="636"/>
      </w:tblGrid>
      <w:tr>
        <w:trPr>
          <w:trHeight w:val="450"/>
          <w:tblHeader/>
        </w:trPr>
        <w:tc>
          <w:tcPr>
            <w:shd w:val="clear" w:color="auto" w:fill="ffffff"/>
            <w:tcBorders>
              <w:bottom w:val="single" w:color="666666" w:sz="2" w:space="0"/>
              <w:right w:val="single" w:color="666666" w:sz="2" w:space="0"/>
            </w:tcBorders>
            <w:tcMar>
              <w:left w:w="38" w:type="dxa"/>
              <w:top w:w="38" w:type="dxa"/>
              <w:right w:w="34" w:type="dxa"/>
              <w:bottom w:w="34" w:type="dxa"/>
            </w:tcMar>
            <w:tcW w:w="182" w:type="pct"/>
            <w:vAlign w:val="center"/>
            <w:textDirection w:val="lrTb"/>
            <w:noWrap w:val="false"/>
          </w:tcPr>
          <w:p>
            <w:pPr>
              <w:jc w:val="center"/>
              <w:shd w:val="clear" w:color="auto"/>
              <w:rPr>
                <w:rFonts w:ascii="宋体" w:hAnsi="宋体" w:cs="宋体"/>
                <w:b/>
                <w:bCs/>
                <w:color w:val="333333"/>
                <w:highlight w:val="none"/>
              </w:rPr>
            </w:pPr>
            <w:r>
              <w:rPr>
                <w:rFonts w:ascii="宋体" w:hAnsi="宋体" w:cs="宋体"/>
                <w:b/>
                <w:bCs/>
                <w:color w:val="333333"/>
                <w:highlight w:val="none"/>
              </w:rPr>
              <w:t xml:space="preserve">指标序号</w:t>
            </w:r>
            <w:r/>
          </w:p>
        </w:tc>
        <w:tc>
          <w:tcPr>
            <w:shd w:val="clear" w:color="auto" w:fill="ffffff"/>
            <w:tcBorders>
              <w:left w:val="single" w:color="666666" w:sz="2" w:space="0"/>
              <w:bottom w:val="single" w:color="666666" w:sz="2" w:space="0"/>
              <w:right w:val="single" w:color="666666" w:sz="2" w:space="0"/>
            </w:tcBorders>
            <w:tcMar>
              <w:left w:w="34" w:type="dxa"/>
              <w:top w:w="38" w:type="dxa"/>
              <w:right w:w="34" w:type="dxa"/>
              <w:bottom w:w="34" w:type="dxa"/>
            </w:tcMar>
            <w:tcW w:w="372" w:type="pct"/>
            <w:vAlign w:val="center"/>
            <w:textDirection w:val="lrTb"/>
            <w:noWrap w:val="false"/>
          </w:tcPr>
          <w:p>
            <w:pPr>
              <w:jc w:val="center"/>
              <w:shd w:val="clear" w:color="auto"/>
              <w:rPr>
                <w:rFonts w:ascii="宋体" w:hAnsi="宋体" w:cs="宋体"/>
                <w:b/>
                <w:bCs/>
                <w:color w:val="333333"/>
                <w:highlight w:val="none"/>
              </w:rPr>
            </w:pPr>
            <w:r>
              <w:rPr>
                <w:rFonts w:ascii="宋体" w:hAnsi="宋体" w:cs="宋体"/>
                <w:b/>
                <w:bCs/>
                <w:color w:val="333333"/>
                <w:highlight w:val="none"/>
              </w:rPr>
              <w:t xml:space="preserve">评审因素</w:t>
            </w:r>
            <w:r/>
          </w:p>
        </w:tc>
        <w:tc>
          <w:tcPr>
            <w:shd w:val="clear" w:color="auto" w:fill="ffffff"/>
            <w:tcBorders>
              <w:left w:val="single" w:color="666666" w:sz="2" w:space="0"/>
              <w:bottom w:val="single" w:color="666666" w:sz="2" w:space="0"/>
              <w:right w:val="single" w:color="666666" w:sz="2" w:space="0"/>
            </w:tcBorders>
            <w:tcMar>
              <w:left w:w="34" w:type="dxa"/>
              <w:top w:w="38" w:type="dxa"/>
              <w:right w:w="34" w:type="dxa"/>
              <w:bottom w:w="34" w:type="dxa"/>
            </w:tcMar>
            <w:tcW w:w="4092" w:type="pct"/>
            <w:vAlign w:val="center"/>
            <w:textDirection w:val="lrTb"/>
            <w:noWrap w:val="false"/>
          </w:tcPr>
          <w:p>
            <w:pPr>
              <w:jc w:val="center"/>
              <w:shd w:val="clear" w:color="auto"/>
              <w:rPr>
                <w:rFonts w:ascii="宋体" w:hAnsi="宋体" w:cs="宋体"/>
                <w:b/>
                <w:bCs/>
                <w:color w:val="333333"/>
                <w:highlight w:val="none"/>
              </w:rPr>
            </w:pPr>
            <w:r>
              <w:rPr>
                <w:rFonts w:ascii="宋体" w:hAnsi="宋体" w:cs="宋体"/>
                <w:b/>
                <w:bCs/>
                <w:color w:val="333333"/>
                <w:highlight w:val="none"/>
              </w:rPr>
              <w:t xml:space="preserve">评审指标</w:t>
            </w:r>
            <w:r/>
          </w:p>
        </w:tc>
        <w:tc>
          <w:tcPr>
            <w:shd w:val="clear" w:color="auto" w:fill="ffffff"/>
            <w:tcBorders>
              <w:left w:val="single" w:color="666666" w:sz="2" w:space="0"/>
              <w:bottom w:val="single" w:color="666666" w:sz="2" w:space="0"/>
              <w:right w:val="single" w:color="666666" w:sz="2" w:space="0"/>
            </w:tcBorders>
            <w:tcMar>
              <w:left w:w="34" w:type="dxa"/>
              <w:top w:w="38" w:type="dxa"/>
              <w:right w:w="34" w:type="dxa"/>
              <w:bottom w:w="34" w:type="dxa"/>
            </w:tcMar>
            <w:tcW w:w="352" w:type="pct"/>
            <w:vAlign w:val="center"/>
            <w:textDirection w:val="lrTb"/>
            <w:noWrap w:val="false"/>
          </w:tcPr>
          <w:p>
            <w:pPr>
              <w:jc w:val="center"/>
              <w:shd w:val="clear" w:color="auto"/>
              <w:rPr>
                <w:rFonts w:ascii="宋体" w:hAnsi="宋体" w:cs="宋体"/>
                <w:b/>
                <w:bCs/>
                <w:color w:val="333333"/>
                <w:highlight w:val="none"/>
              </w:rPr>
            </w:pPr>
            <w:r>
              <w:rPr>
                <w:rFonts w:ascii="宋体" w:hAnsi="宋体" w:cs="宋体"/>
                <w:b/>
                <w:bCs/>
                <w:color w:val="333333"/>
                <w:highlight w:val="none"/>
              </w:rPr>
              <w:t xml:space="preserve">评价分值</w:t>
            </w:r>
            <w:r/>
          </w:p>
        </w:tc>
      </w:tr>
      <w:tr>
        <w:trPr>
          <w:trHeight w:val="450"/>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182" w:type="pct"/>
            <w:vAlign w:val="center"/>
            <w:textDirection w:val="lrTb"/>
            <w:noWrap w:val="false"/>
          </w:tcPr>
          <w:p>
            <w:pPr>
              <w:shd w:val="clear" w:color="auto"/>
              <w:rPr>
                <w:rFonts w:ascii="宋体" w:hAnsi="宋体" w:cs="宋体"/>
                <w:color w:val="333333"/>
                <w:highlight w:val="none"/>
              </w:rPr>
            </w:pPr>
            <w:r>
              <w:rPr>
                <w:rFonts w:ascii="宋体" w:hAnsi="宋体" w:cs="宋体"/>
                <w:color w:val="333333"/>
                <w:highlight w:val="none"/>
              </w:rPr>
              <w:t xml:space="preserve">1</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72" w:type="pct"/>
            <w:vAlign w:val="center"/>
            <w:textDirection w:val="lrTb"/>
            <w:noWrap w:val="false"/>
          </w:tcPr>
          <w:p>
            <w:pPr>
              <w:shd w:val="clear" w:color="auto"/>
              <w:rPr>
                <w:rFonts w:hint="eastAsia" w:ascii="宋体" w:hAnsi="宋体" w:cs="宋体"/>
                <w:color w:val="333333"/>
                <w:highlight w:val="none"/>
              </w:rPr>
            </w:pPr>
            <w:r>
              <w:rPr>
                <w:rFonts w:ascii="宋体" w:hAnsi="宋体" w:cs="宋体"/>
                <w:color w:val="333333"/>
                <w:highlight w:val="none"/>
              </w:rPr>
              <w:t xml:space="preserve">投标报价</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4092" w:type="pct"/>
            <w:vAlign w:val="center"/>
            <w:textDirection w:val="lrTb"/>
            <w:noWrap w:val="false"/>
          </w:tcPr>
          <w:p>
            <w:pPr>
              <w:shd w:val="clear" w:color="auto"/>
              <w:rPr>
                <w:rFonts w:ascii="宋体" w:hAnsi="宋体" w:cs="宋体"/>
                <w:color w:val="333333"/>
                <w:highlight w:val="none"/>
                <w:lang w:eastAsia="zh-CN"/>
              </w:rPr>
            </w:pPr>
            <w:r>
              <w:rPr>
                <w:rFonts w:ascii="宋体" w:hAnsi="宋体" w:cs="宋体"/>
                <w:color w:val="333333"/>
                <w:highlight w:val="none"/>
                <w:lang w:eastAsia="zh-CN"/>
              </w:rPr>
              <w:t xml:space="preserve">采用低价优先法计算，即满足招标文件要求且投标价格最低的投标报价为评标基准价，其价格分为满分。其他投标人投标报价得分＝（评标基准价/投标报价）*30分。</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52" w:type="pct"/>
            <w:vAlign w:val="center"/>
            <w:textDirection w:val="lrTb"/>
            <w:noWrap w:val="false"/>
          </w:tcPr>
          <w:p>
            <w:pPr>
              <w:shd w:val="clear" w:color="auto"/>
              <w:rPr>
                <w:rFonts w:hint="eastAsia" w:ascii="宋体" w:hAnsi="宋体" w:cs="宋体"/>
                <w:color w:val="333333"/>
                <w:highlight w:val="none"/>
                <w:lang w:eastAsia="zh-CN"/>
              </w:rPr>
            </w:pPr>
            <w:r>
              <w:rPr>
                <w:rFonts w:ascii="宋体" w:hAnsi="宋体" w:cs="宋体"/>
                <w:color w:val="333333"/>
                <w:highlight w:val="none"/>
              </w:rPr>
              <w:t xml:space="preserve">30.0</w:t>
            </w:r>
            <w:r/>
          </w:p>
        </w:tc>
      </w:tr>
      <w:tr>
        <w:trPr>
          <w:trHeight w:val="299"/>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182" w:type="pct"/>
            <w:vAlign w:val="center"/>
            <w:textDirection w:val="lrTb"/>
            <w:noWrap w:val="false"/>
          </w:tcPr>
          <w:p>
            <w:pPr>
              <w:shd w:val="clear" w:color="auto"/>
              <w:rPr>
                <w:rFonts w:ascii="宋体" w:hAnsi="宋体" w:cs="宋体"/>
                <w:color w:val="333333"/>
                <w:highlight w:val="none"/>
              </w:rPr>
            </w:pPr>
            <w:r>
              <w:rPr>
                <w:rFonts w:ascii="宋体" w:hAnsi="宋体" w:cs="宋体"/>
                <w:color w:val="333333"/>
                <w:highlight w:val="none"/>
              </w:rPr>
              <w:t xml:space="preserve">2</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72" w:type="pct"/>
            <w:vAlign w:val="center"/>
            <w:textDirection w:val="lrTb"/>
            <w:noWrap w:val="false"/>
          </w:tcPr>
          <w:p>
            <w:pPr>
              <w:shd w:val="clear" w:color="auto"/>
              <w:rPr>
                <w:rFonts w:hint="eastAsia" w:ascii="宋体" w:hAnsi="宋体" w:cs="宋体"/>
                <w:color w:val="333333"/>
                <w:highlight w:val="none"/>
              </w:rPr>
            </w:pPr>
            <w:r>
              <w:rPr>
                <w:rFonts w:ascii="宋体" w:hAnsi="宋体" w:cs="宋体"/>
                <w:color w:val="333333"/>
                <w:highlight w:val="none"/>
              </w:rPr>
              <w:t xml:space="preserve">技术参数响应</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4092" w:type="pct"/>
            <w:vAlign w:val="center"/>
            <w:textDirection w:val="lrTb"/>
            <w:noWrap w:val="false"/>
          </w:tcPr>
          <w:p>
            <w:pPr>
              <w:shd w:val="clear" w:color="auto"/>
              <w:rPr>
                <w:rFonts w:ascii="宋体" w:hAnsi="宋体" w:eastAsia="宋体" w:cs="宋体"/>
                <w:color w:val="333333"/>
                <w:highlight w:val="none"/>
                <w:lang w:eastAsia="zh-CN"/>
              </w:rPr>
            </w:pPr>
            <w:r>
              <w:rPr>
                <w:rFonts w:ascii="宋体" w:hAnsi="宋体" w:eastAsia="宋体" w:cs="宋体"/>
                <w:color w:val="333333"/>
                <w:highlight w:val="none"/>
                <w:lang w:eastAsia="zh-CN"/>
              </w:rPr>
              <w:t xml:space="preserve">针对招标文件“</w:t>
            </w:r>
            <w:r>
              <w:rPr>
                <w:rFonts w:hint="eastAsia" w:ascii="宋体" w:hAnsi="宋体" w:eastAsia="宋体" w:cs="宋体"/>
                <w:color w:val="333333"/>
                <w:highlight w:val="none"/>
                <w:lang w:val="en-US" w:eastAsia="zh-CN"/>
              </w:rPr>
              <w:t xml:space="preserve">采购需求</w:t>
            </w:r>
            <w:r>
              <w:rPr>
                <w:rFonts w:ascii="宋体" w:hAnsi="宋体" w:eastAsia="宋体" w:cs="宋体"/>
                <w:color w:val="333333"/>
                <w:highlight w:val="none"/>
                <w:lang w:eastAsia="zh-CN"/>
              </w:rPr>
              <w:t xml:space="preserve">”中的采购清单及技术要求中所列内容进行评分，所投技术参数完全满足或优于招标文件技术参数要求的得3</w:t>
            </w:r>
            <w:r>
              <w:rPr>
                <w:rFonts w:hint="eastAsia" w:ascii="宋体" w:hAnsi="宋体" w:cs="宋体"/>
                <w:color w:val="333333"/>
                <w:highlight w:val="none"/>
                <w:lang w:val="en-US" w:eastAsia="zh-CN"/>
              </w:rPr>
              <w:t xml:space="preserve">8</w:t>
            </w:r>
            <w:r>
              <w:rPr>
                <w:rFonts w:ascii="宋体" w:hAnsi="宋体" w:eastAsia="宋体" w:cs="宋体"/>
                <w:color w:val="333333"/>
                <w:highlight w:val="none"/>
                <w:lang w:eastAsia="zh-CN"/>
              </w:rPr>
              <w:t xml:space="preserve">分。</w:t>
            </w:r>
            <w:r/>
          </w:p>
          <w:p>
            <w:pPr>
              <w:shd w:val="clear" w:color="auto"/>
              <w:rPr>
                <w:rFonts w:hint="eastAsia" w:ascii="宋体" w:hAnsi="宋体" w:eastAsia="宋体" w:cs="宋体"/>
                <w:color w:val="333333"/>
                <w:highlight w:val="none"/>
                <w:lang w:val="en-US" w:eastAsia="zh-CN"/>
              </w:rPr>
            </w:pPr>
            <w:r>
              <w:rPr>
                <w:rFonts w:hint="eastAsia" w:ascii="宋体" w:hAnsi="宋体" w:eastAsia="宋体" w:cs="宋体"/>
                <w:color w:val="333333"/>
                <w:highlight w:val="none"/>
                <w:lang w:eastAsia="zh-CN"/>
              </w:rPr>
              <w:t xml:space="preserve">1、采购清单中技术要求前标有“★”部分，为实质性要求技术参数（共</w:t>
            </w:r>
            <w:r>
              <w:rPr>
                <w:rFonts w:hint="eastAsia" w:ascii="宋体" w:hAnsi="宋体" w:eastAsia="宋体" w:cs="宋体"/>
                <w:color w:val="333333"/>
                <w:highlight w:val="none"/>
                <w:lang w:val="en-US" w:eastAsia="zh-CN"/>
              </w:rPr>
              <w:t xml:space="preserve">1</w:t>
            </w:r>
            <w:r>
              <w:rPr>
                <w:rFonts w:hint="eastAsia" w:ascii="宋体" w:hAnsi="宋体" w:eastAsia="宋体" w:cs="宋体"/>
                <w:color w:val="333333"/>
                <w:highlight w:val="none"/>
                <w:lang w:eastAsia="zh-CN"/>
              </w:rPr>
              <w:t xml:space="preserve">条），不接受负偏离，按要求提供证明材料，否则按无效标处理。</w:t>
            </w:r>
            <w:r/>
          </w:p>
          <w:p>
            <w:pPr>
              <w:shd w:val="clear" w:color="auto"/>
              <w:rPr>
                <w:rFonts w:ascii="宋体" w:hAnsi="宋体" w:eastAsia="宋体" w:cs="宋体"/>
                <w:color w:val="333333"/>
                <w:highlight w:val="none"/>
                <w:lang w:eastAsia="zh-CN"/>
              </w:rPr>
            </w:pPr>
            <w:r>
              <w:rPr>
                <w:rFonts w:hint="eastAsia" w:ascii="宋体" w:hAnsi="宋体" w:eastAsia="宋体" w:cs="宋体"/>
                <w:color w:val="333333"/>
                <w:highlight w:val="none"/>
                <w:lang w:val="en-US" w:eastAsia="zh-CN"/>
              </w:rPr>
              <w:t xml:space="preserve">2、</w:t>
            </w:r>
            <w:r>
              <w:rPr>
                <w:rFonts w:ascii="宋体" w:hAnsi="宋体" w:eastAsia="宋体" w:cs="宋体"/>
                <w:color w:val="333333"/>
                <w:highlight w:val="none"/>
                <w:lang w:eastAsia="zh-CN"/>
              </w:rPr>
              <w:t xml:space="preserve">采购清单中技术要求前标有“▲”部分为重要技术参数（共</w:t>
            </w:r>
            <w:r>
              <w:rPr>
                <w:rFonts w:hint="eastAsia" w:ascii="宋体" w:hAnsi="宋体" w:eastAsia="宋体" w:cs="宋体"/>
                <w:color w:val="333333"/>
                <w:highlight w:val="none"/>
                <w:lang w:val="en-US" w:eastAsia="zh-CN"/>
              </w:rPr>
              <w:t xml:space="preserve">14</w:t>
            </w:r>
            <w:r>
              <w:rPr>
                <w:rFonts w:ascii="宋体" w:hAnsi="宋体" w:eastAsia="宋体" w:cs="宋体"/>
                <w:color w:val="333333"/>
                <w:highlight w:val="none"/>
                <w:lang w:eastAsia="zh-CN"/>
              </w:rPr>
              <w:t xml:space="preserve">条，合计</w:t>
            </w:r>
            <w:r>
              <w:rPr>
                <w:rFonts w:hint="eastAsia" w:ascii="宋体" w:hAnsi="宋体" w:eastAsia="宋体" w:cs="宋体"/>
                <w:color w:val="333333"/>
                <w:highlight w:val="none"/>
                <w:lang w:val="en-US" w:eastAsia="zh-CN"/>
              </w:rPr>
              <w:t xml:space="preserve">14</w:t>
            </w:r>
            <w:r>
              <w:rPr>
                <w:rFonts w:ascii="宋体" w:hAnsi="宋体" w:eastAsia="宋体" w:cs="宋体"/>
                <w:color w:val="333333"/>
                <w:highlight w:val="none"/>
                <w:lang w:eastAsia="zh-CN"/>
              </w:rPr>
              <w:t xml:space="preserve">分），</w:t>
            </w:r>
            <w:r>
              <w:rPr>
                <w:rFonts w:hint="eastAsia" w:ascii="宋体" w:hAnsi="宋体" w:eastAsia="宋体" w:cs="宋体"/>
                <w:color w:val="333333"/>
                <w:highlight w:val="none"/>
                <w:lang w:eastAsia="zh-CN"/>
              </w:rPr>
              <w:t xml:space="preserve">每有一项（一个句号的完整内容为一“项 ”）负偏离扣1分，扣完为止</w:t>
            </w:r>
            <w:r>
              <w:rPr>
                <w:rFonts w:ascii="宋体" w:hAnsi="宋体" w:eastAsia="宋体" w:cs="宋体"/>
                <w:color w:val="333333"/>
                <w:highlight w:val="none"/>
                <w:lang w:eastAsia="zh-CN"/>
              </w:rPr>
              <w:t xml:space="preserve">。</w:t>
            </w:r>
            <w:r/>
          </w:p>
          <w:p>
            <w:pPr>
              <w:shd w:val="clear" w:color="auto"/>
              <w:rPr>
                <w:rFonts w:ascii="宋体" w:hAnsi="宋体" w:eastAsia="宋体" w:cs="宋体"/>
                <w:color w:val="333333"/>
                <w:highlight w:val="none"/>
                <w:lang w:eastAsia="zh-CN"/>
              </w:rPr>
            </w:pPr>
            <w:r>
              <w:rPr>
                <w:rFonts w:hint="eastAsia" w:ascii="宋体" w:hAnsi="宋体" w:eastAsia="宋体" w:cs="宋体"/>
                <w:color w:val="333333"/>
                <w:highlight w:val="none"/>
                <w:lang w:val="en-US" w:eastAsia="zh-CN"/>
              </w:rPr>
              <w:t xml:space="preserve">3</w:t>
            </w:r>
            <w:r>
              <w:rPr>
                <w:rFonts w:ascii="宋体" w:hAnsi="宋体" w:eastAsia="宋体" w:cs="宋体"/>
                <w:color w:val="333333"/>
                <w:highlight w:val="none"/>
                <w:lang w:eastAsia="zh-CN"/>
              </w:rPr>
              <w:t xml:space="preserve">、采购清单中技术要求前标</w:t>
            </w:r>
            <w:r>
              <w:rPr>
                <w:rFonts w:ascii="宋体" w:hAnsi="宋体" w:eastAsia="宋体" w:cs="宋体"/>
                <w:color w:val="auto"/>
                <w:highlight w:val="none"/>
                <w:lang w:eastAsia="zh-CN"/>
              </w:rPr>
              <w:t xml:space="preserve">有“#”部分为一般技术参数（共</w:t>
            </w:r>
            <w:r>
              <w:rPr>
                <w:rFonts w:hint="eastAsia" w:ascii="宋体" w:hAnsi="宋体" w:cs="宋体"/>
                <w:color w:val="auto"/>
                <w:highlight w:val="none"/>
                <w:lang w:val="en-US" w:eastAsia="zh-CN"/>
              </w:rPr>
              <w:t xml:space="preserve">478</w:t>
            </w:r>
            <w:r>
              <w:rPr>
                <w:rFonts w:ascii="宋体" w:hAnsi="宋体" w:eastAsia="宋体" w:cs="宋体"/>
                <w:color w:val="auto"/>
                <w:highlight w:val="none"/>
                <w:lang w:eastAsia="zh-CN"/>
              </w:rPr>
              <w:t xml:space="preserve">条，合计</w:t>
            </w:r>
            <w:r>
              <w:rPr>
                <w:rFonts w:hint="eastAsia" w:ascii="宋体" w:hAnsi="宋体" w:eastAsia="宋体" w:cs="宋体"/>
                <w:color w:val="auto"/>
                <w:highlight w:val="none"/>
                <w:lang w:val="en-US" w:eastAsia="zh-CN"/>
              </w:rPr>
              <w:t xml:space="preserve">14</w:t>
            </w:r>
            <w:r>
              <w:rPr>
                <w:rFonts w:ascii="宋体" w:hAnsi="宋体" w:eastAsia="宋体" w:cs="宋体"/>
                <w:color w:val="auto"/>
                <w:highlight w:val="none"/>
                <w:lang w:eastAsia="zh-CN"/>
              </w:rPr>
              <w:t xml:space="preserve">分），每有一项</w:t>
            </w:r>
            <w:r>
              <w:rPr>
                <w:rFonts w:hint="eastAsia" w:ascii="宋体" w:hAnsi="宋体" w:eastAsia="宋体" w:cs="宋体"/>
                <w:color w:val="auto"/>
                <w:highlight w:val="none"/>
                <w:lang w:eastAsia="zh-CN"/>
              </w:rPr>
              <w:t xml:space="preserve">（一个句号的完整内容为一“项 ”）</w:t>
            </w:r>
            <w:r>
              <w:rPr>
                <w:rFonts w:ascii="宋体" w:hAnsi="宋体" w:eastAsia="宋体" w:cs="宋体"/>
                <w:color w:val="auto"/>
                <w:highlight w:val="none"/>
                <w:lang w:eastAsia="zh-CN"/>
              </w:rPr>
              <w:t xml:space="preserve">负偏</w:t>
            </w:r>
            <w:r>
              <w:rPr>
                <w:rFonts w:ascii="宋体" w:hAnsi="宋体" w:eastAsia="宋体" w:cs="宋体"/>
                <w:color w:val="333333"/>
                <w:highlight w:val="none"/>
                <w:lang w:eastAsia="zh-CN"/>
              </w:rPr>
              <w:t xml:space="preserve">离扣0.</w:t>
            </w:r>
            <w:r>
              <w:rPr>
                <w:rFonts w:hint="eastAsia" w:ascii="宋体" w:hAnsi="宋体" w:eastAsia="宋体" w:cs="宋体"/>
                <w:color w:val="333333"/>
                <w:highlight w:val="none"/>
                <w:lang w:val="en-US" w:eastAsia="zh-CN"/>
              </w:rPr>
              <w:t xml:space="preserve">03</w:t>
            </w:r>
            <w:r>
              <w:rPr>
                <w:rFonts w:ascii="宋体" w:hAnsi="宋体" w:eastAsia="宋体" w:cs="宋体"/>
                <w:color w:val="333333"/>
                <w:highlight w:val="none"/>
                <w:lang w:eastAsia="zh-CN"/>
              </w:rPr>
              <w:t xml:space="preserve">分，扣完为止。</w:t>
            </w:r>
            <w:r/>
          </w:p>
          <w:p>
            <w:pPr>
              <w:shd w:val="clear" w:color="auto"/>
              <w:rPr>
                <w:rFonts w:ascii="宋体" w:hAnsi="宋体" w:eastAsia="宋体" w:cs="宋体"/>
                <w:color w:val="333333"/>
                <w:highlight w:val="none"/>
                <w:lang w:eastAsia="zh-CN"/>
              </w:rPr>
            </w:pPr>
            <w:r>
              <w:rPr>
                <w:rFonts w:ascii="宋体" w:hAnsi="宋体" w:eastAsia="宋体" w:cs="宋体"/>
                <w:color w:val="333333"/>
                <w:highlight w:val="none"/>
                <w:lang w:eastAsia="zh-CN"/>
              </w:rPr>
              <w:t xml:space="preserve">①以上参数，投标人需详尽真实的在《技术要求响应及偏离表》内逐条响应，且均需在《技术要求响应及偏离表》内详尽真实的列明“超出、符合或偏离”情况，否则将视为未响应或无效响应；</w:t>
            </w:r>
            <w:r/>
          </w:p>
          <w:p>
            <w:pPr>
              <w:shd w:val="clear" w:color="auto"/>
              <w:rPr>
                <w:rFonts w:ascii="宋体" w:hAnsi="宋体" w:eastAsia="宋体" w:cs="宋体"/>
                <w:color w:val="333333"/>
                <w:highlight w:val="none"/>
                <w:lang w:eastAsia="zh-CN"/>
              </w:rPr>
            </w:pPr>
            <w:r>
              <w:rPr>
                <w:rFonts w:ascii="宋体" w:hAnsi="宋体" w:eastAsia="宋体" w:cs="宋体"/>
                <w:color w:val="333333"/>
                <w:highlight w:val="none"/>
                <w:lang w:eastAsia="zh-CN"/>
              </w:rPr>
              <w:t xml:space="preserve">②标注“▲”号标记的技术参数均须按要求提供证明材料；</w:t>
            </w:r>
            <w:r/>
          </w:p>
          <w:p>
            <w:pPr>
              <w:shd w:val="clear" w:color="auto"/>
              <w:rPr>
                <w:rFonts w:ascii="宋体" w:hAnsi="宋体" w:eastAsia="宋体" w:cs="宋体"/>
                <w:color w:val="333333"/>
                <w:highlight w:val="none"/>
                <w:lang w:eastAsia="zh-CN"/>
              </w:rPr>
            </w:pPr>
            <w:r>
              <w:rPr>
                <w:rFonts w:ascii="宋体" w:hAnsi="宋体" w:eastAsia="宋体" w:cs="宋体"/>
                <w:color w:val="333333"/>
                <w:highlight w:val="none"/>
                <w:lang w:eastAsia="zh-CN"/>
              </w:rPr>
              <w:t xml:space="preserve">③未提供证明材料的或者证明材料不满足技术参数要求的，将视为未响应或无效响应。</w:t>
            </w:r>
            <w:r/>
          </w:p>
          <w:p>
            <w:pPr>
              <w:shd w:val="clear" w:color="auto"/>
              <w:rPr>
                <w:rFonts w:hint="eastAsia" w:ascii="宋体" w:hAnsi="宋体" w:eastAsia="宋体" w:cs="宋体"/>
                <w:color w:val="333333"/>
                <w:highlight w:val="none"/>
                <w:lang w:val="en-US" w:eastAsia="zh-CN"/>
              </w:rPr>
            </w:pPr>
            <w:r>
              <w:rPr>
                <w:rFonts w:hint="eastAsia" w:ascii="宋体" w:hAnsi="宋体" w:eastAsia="宋体" w:cs="宋体"/>
                <w:color w:val="333333"/>
                <w:highlight w:val="none"/>
                <w:lang w:val="en-US" w:eastAsia="zh-CN"/>
              </w:rPr>
              <w:t xml:space="preserve">4、</w:t>
            </w:r>
            <w:r>
              <w:rPr>
                <w:rFonts w:ascii="宋体" w:hAnsi="宋体" w:eastAsia="宋体" w:cs="宋体"/>
                <w:color w:val="333333"/>
                <w:highlight w:val="none"/>
                <w:lang w:eastAsia="zh-CN"/>
              </w:rPr>
              <w:t xml:space="preserve">视频演示</w:t>
            </w:r>
            <w:r>
              <w:rPr>
                <w:rFonts w:hint="eastAsia" w:ascii="宋体" w:hAnsi="宋体" w:cs="宋体"/>
                <w:color w:val="333333"/>
                <w:highlight w:val="none"/>
                <w:lang w:eastAsia="zh-CN"/>
              </w:rPr>
              <w:t xml:space="preserve">（</w:t>
            </w:r>
            <w:r>
              <w:rPr>
                <w:rFonts w:hint="eastAsia" w:ascii="宋体" w:hAnsi="宋体" w:cs="宋体"/>
                <w:color w:val="333333"/>
                <w:highlight w:val="none"/>
                <w:lang w:val="en-US" w:eastAsia="zh-CN"/>
              </w:rPr>
              <w:t xml:space="preserve">10分</w:t>
            </w:r>
            <w:r>
              <w:rPr>
                <w:rFonts w:hint="eastAsia" w:ascii="宋体" w:hAnsi="宋体" w:cs="宋体"/>
                <w:color w:val="333333"/>
                <w:highlight w:val="none"/>
                <w:lang w:eastAsia="zh-CN"/>
              </w:rPr>
              <w:t xml:space="preserve">）</w:t>
            </w:r>
            <w:r/>
          </w:p>
          <w:p>
            <w:pPr>
              <w:shd w:val="clear" w:color="auto"/>
              <w:rPr>
                <w:rFonts w:hint="eastAsia" w:ascii="宋体" w:hAnsi="宋体" w:cs="宋体"/>
                <w:color w:val="333333"/>
                <w:highlight w:val="none"/>
                <w:lang w:val="en-US" w:eastAsia="zh-CN"/>
              </w:rPr>
            </w:pPr>
            <w:r>
              <w:rPr>
                <w:rFonts w:hint="eastAsia" w:ascii="宋体" w:hAnsi="宋体" w:cs="宋体"/>
                <w:color w:val="333333"/>
                <w:highlight w:val="none"/>
                <w:lang w:val="en-US" w:eastAsia="zh-CN"/>
              </w:rPr>
              <w:t xml:space="preserve">（1）</w:t>
            </w:r>
            <w:r>
              <w:rPr>
                <w:rFonts w:hint="eastAsia" w:ascii="宋体" w:hAnsi="宋体" w:eastAsia="宋体" w:cs="宋体"/>
                <w:color w:val="333333"/>
                <w:highlight w:val="none"/>
                <w:lang w:val="en-US" w:eastAsia="zh-CN"/>
              </w:rPr>
              <w:t xml:space="preserve">智能特殊载体密集架</w:t>
            </w:r>
            <w:r>
              <w:rPr>
                <w:rFonts w:hint="eastAsia" w:ascii="宋体" w:hAnsi="宋体" w:cs="宋体"/>
                <w:color w:val="333333"/>
                <w:highlight w:val="none"/>
                <w:lang w:val="en-US" w:eastAsia="zh-CN"/>
              </w:rPr>
              <w:t xml:space="preserve">：</w:t>
            </w:r>
            <w:r>
              <w:rPr>
                <w:rFonts w:ascii="宋体" w:hAnsi="宋体" w:eastAsia="宋体" w:cs="宋体"/>
                <w:color w:val="333333"/>
                <w:highlight w:val="none"/>
                <w:lang w:eastAsia="zh-CN"/>
              </w:rPr>
              <w:t xml:space="preserve">采购清单中技术要求前标有“☆☆”的为关键技术参数（共</w:t>
            </w:r>
            <w:r>
              <w:rPr>
                <w:rFonts w:hint="eastAsia" w:ascii="宋体" w:hAnsi="宋体" w:cs="宋体"/>
                <w:color w:val="333333"/>
                <w:highlight w:val="none"/>
                <w:lang w:val="en-US" w:eastAsia="zh-CN"/>
              </w:rPr>
              <w:t xml:space="preserve">2</w:t>
            </w:r>
            <w:r>
              <w:rPr>
                <w:rFonts w:ascii="宋体" w:hAnsi="宋体" w:eastAsia="宋体" w:cs="宋体"/>
                <w:color w:val="333333"/>
                <w:highlight w:val="none"/>
                <w:lang w:eastAsia="zh-CN"/>
              </w:rPr>
              <w:t xml:space="preserve">条,每条</w:t>
            </w:r>
            <w:r>
              <w:rPr>
                <w:rFonts w:hint="eastAsia" w:ascii="宋体" w:hAnsi="宋体" w:cs="宋体"/>
                <w:color w:val="333333"/>
                <w:highlight w:val="none"/>
                <w:lang w:val="en-US" w:eastAsia="zh-CN"/>
              </w:rPr>
              <w:t xml:space="preserve">3</w:t>
            </w:r>
            <w:r>
              <w:rPr>
                <w:rFonts w:ascii="宋体" w:hAnsi="宋体" w:eastAsia="宋体" w:cs="宋体"/>
                <w:color w:val="333333"/>
                <w:highlight w:val="none"/>
                <w:lang w:eastAsia="zh-CN"/>
              </w:rPr>
              <w:t xml:space="preserve">分，合计</w:t>
            </w:r>
            <w:r>
              <w:rPr>
                <w:rFonts w:hint="eastAsia" w:ascii="宋体" w:hAnsi="宋体" w:cs="宋体"/>
                <w:color w:val="333333"/>
                <w:highlight w:val="none"/>
                <w:lang w:val="en-US" w:eastAsia="zh-CN"/>
              </w:rPr>
              <w:t xml:space="preserve">6</w:t>
            </w:r>
            <w:r>
              <w:rPr>
                <w:rFonts w:ascii="宋体" w:hAnsi="宋体" w:eastAsia="宋体" w:cs="宋体"/>
                <w:color w:val="333333"/>
                <w:highlight w:val="none"/>
                <w:lang w:eastAsia="zh-CN"/>
              </w:rPr>
              <w:t xml:space="preserve">分），评标委员会根据投标人提供的每一条视频演示方案进行评审：</w:t>
            </w:r>
            <w:r>
              <w:rPr>
                <w:rFonts w:hint="eastAsia" w:ascii="宋体" w:hAnsi="宋体" w:eastAsia="宋体" w:cs="宋体"/>
                <w:color w:val="333333"/>
                <w:highlight w:val="none"/>
                <w:lang w:eastAsia="zh-CN"/>
              </w:rPr>
              <w:t xml:space="preserve">每项演示功能符合</w:t>
            </w:r>
            <w:r>
              <w:rPr>
                <w:rFonts w:hint="eastAsia" w:ascii="宋体" w:hAnsi="宋体" w:eastAsia="宋体" w:cs="宋体"/>
                <w:color w:val="333333"/>
                <w:highlight w:val="none"/>
              </w:rPr>
              <w:t xml:space="preserve">要求</w:t>
            </w:r>
            <w:r>
              <w:rPr>
                <w:rFonts w:hint="eastAsia" w:ascii="宋体" w:hAnsi="宋体" w:eastAsia="宋体" w:cs="宋体"/>
                <w:color w:val="333333"/>
                <w:highlight w:val="none"/>
                <w:lang w:eastAsia="zh-CN"/>
              </w:rPr>
              <w:t xml:space="preserve">、</w:t>
            </w:r>
            <w:r>
              <w:rPr>
                <w:rFonts w:hint="eastAsia" w:ascii="宋体" w:hAnsi="宋体" w:eastAsia="宋体" w:cs="宋体"/>
                <w:color w:val="333333"/>
                <w:highlight w:val="none"/>
              </w:rPr>
              <w:t xml:space="preserve">业务逻辑准确、</w:t>
            </w:r>
            <w:r>
              <w:rPr>
                <w:rFonts w:hint="eastAsia" w:ascii="宋体" w:hAnsi="宋体" w:eastAsia="宋体" w:cs="宋体"/>
                <w:color w:val="333333"/>
                <w:highlight w:val="none"/>
                <w:lang w:val="en-US" w:eastAsia="zh-CN"/>
              </w:rPr>
              <w:t xml:space="preserve">结构</w:t>
            </w:r>
            <w:r>
              <w:rPr>
                <w:rFonts w:hint="eastAsia" w:ascii="宋体" w:hAnsi="宋体" w:eastAsia="宋体" w:cs="宋体"/>
                <w:color w:val="333333"/>
                <w:highlight w:val="none"/>
              </w:rPr>
              <w:t xml:space="preserve">清晰</w:t>
            </w:r>
            <w:r>
              <w:rPr>
                <w:rFonts w:hint="eastAsia" w:ascii="宋体" w:hAnsi="宋体" w:eastAsia="宋体" w:cs="宋体"/>
                <w:color w:val="333333"/>
                <w:highlight w:val="none"/>
                <w:lang w:eastAsia="zh-CN"/>
              </w:rPr>
              <w:t xml:space="preserve">，</w:t>
            </w:r>
            <w:r>
              <w:rPr>
                <w:rFonts w:hint="eastAsia" w:ascii="宋体" w:hAnsi="宋体" w:eastAsia="宋体" w:cs="宋体"/>
                <w:color w:val="333333"/>
                <w:highlight w:val="none"/>
              </w:rPr>
              <w:t xml:space="preserve">且优于采购需求的</w:t>
            </w:r>
            <w:r>
              <w:rPr>
                <w:rFonts w:ascii="宋体" w:hAnsi="宋体" w:eastAsia="宋体" w:cs="宋体"/>
                <w:color w:val="333333"/>
                <w:highlight w:val="none"/>
              </w:rPr>
              <w:t xml:space="preserve">，得</w:t>
            </w:r>
            <w:r>
              <w:rPr>
                <w:rFonts w:hint="eastAsia" w:ascii="宋体" w:hAnsi="宋体" w:cs="宋体"/>
                <w:color w:val="333333"/>
                <w:highlight w:val="none"/>
                <w:lang w:val="en-US" w:eastAsia="zh-CN"/>
              </w:rPr>
              <w:t xml:space="preserve">3</w:t>
            </w:r>
            <w:r>
              <w:rPr>
                <w:rFonts w:ascii="宋体" w:hAnsi="宋体" w:eastAsia="宋体" w:cs="宋体"/>
                <w:color w:val="333333"/>
                <w:highlight w:val="none"/>
              </w:rPr>
              <w:t xml:space="preserve">分；</w:t>
            </w:r>
            <w:r>
              <w:rPr>
                <w:rFonts w:hint="eastAsia" w:ascii="宋体" w:hAnsi="宋体" w:eastAsia="宋体" w:cs="宋体"/>
                <w:color w:val="333333"/>
                <w:highlight w:val="none"/>
                <w:lang w:val="en-US" w:eastAsia="zh-CN"/>
              </w:rPr>
              <w:t xml:space="preserve">功能基本符合要求，业务逻辑较准确、结构较为清晰，基本满足采购需求的</w:t>
            </w:r>
            <w:r>
              <w:rPr>
                <w:rFonts w:ascii="宋体" w:hAnsi="宋体" w:eastAsia="宋体" w:cs="宋体"/>
                <w:color w:val="333333"/>
                <w:highlight w:val="none"/>
              </w:rPr>
              <w:t xml:space="preserve">，得</w:t>
            </w:r>
            <w:r>
              <w:rPr>
                <w:rFonts w:hint="eastAsia" w:ascii="宋体" w:hAnsi="宋体" w:cs="宋体"/>
                <w:color w:val="333333"/>
                <w:highlight w:val="none"/>
                <w:lang w:val="en-US" w:eastAsia="zh-CN"/>
              </w:rPr>
              <w:t xml:space="preserve">2</w:t>
            </w:r>
            <w:r>
              <w:rPr>
                <w:rFonts w:ascii="宋体" w:hAnsi="宋体" w:eastAsia="宋体" w:cs="宋体"/>
                <w:color w:val="333333"/>
                <w:highlight w:val="none"/>
              </w:rPr>
              <w:t xml:space="preserve">分；</w:t>
            </w:r>
            <w:r>
              <w:rPr>
                <w:rFonts w:hint="eastAsia" w:ascii="宋体" w:hAnsi="宋体" w:eastAsia="宋体" w:cs="宋体"/>
                <w:color w:val="333333"/>
                <w:highlight w:val="none"/>
              </w:rPr>
              <w:t xml:space="preserve">功能与项目实际需求有偏差，或业务逻辑一般、系统结构不清晰的，得</w:t>
            </w:r>
            <w:r>
              <w:rPr>
                <w:rFonts w:hint="eastAsia" w:ascii="宋体" w:hAnsi="宋体" w:cs="宋体"/>
                <w:color w:val="333333"/>
                <w:highlight w:val="none"/>
                <w:lang w:val="en-US" w:eastAsia="zh-CN"/>
              </w:rPr>
              <w:t xml:space="preserve">1</w:t>
            </w:r>
            <w:r>
              <w:rPr>
                <w:rFonts w:hint="eastAsia" w:ascii="宋体" w:hAnsi="宋体" w:eastAsia="宋体" w:cs="宋体"/>
                <w:color w:val="333333"/>
                <w:highlight w:val="none"/>
              </w:rPr>
              <w:t xml:space="preserve">分，未提供的不得分</w:t>
            </w:r>
            <w:r>
              <w:rPr>
                <w:rFonts w:hint="eastAsia" w:ascii="宋体" w:hAnsi="宋体" w:cs="宋体"/>
                <w:color w:val="333333"/>
                <w:highlight w:val="none"/>
                <w:lang w:val="en-US" w:eastAsia="zh-CN"/>
              </w:rPr>
              <w:t xml:space="preserve">；</w:t>
            </w:r>
            <w:r/>
          </w:p>
          <w:p>
            <w:pPr>
              <w:shd w:val="clear" w:color="auto"/>
              <w:rPr>
                <w:rFonts w:hint="eastAsia" w:ascii="宋体" w:hAnsi="宋体" w:cs="宋体"/>
                <w:color w:val="333333"/>
                <w:highlight w:val="none"/>
                <w:lang w:val="en-US" w:eastAsia="zh-CN"/>
              </w:rPr>
            </w:pPr>
            <w:r>
              <w:rPr>
                <w:rFonts w:hint="eastAsia" w:ascii="宋体" w:hAnsi="宋体" w:cs="宋体"/>
                <w:color w:val="333333"/>
                <w:highlight w:val="none"/>
                <w:lang w:val="en-US" w:eastAsia="zh-CN"/>
              </w:rPr>
              <w:t xml:space="preserve">（2）</w:t>
            </w:r>
            <w:r>
              <w:rPr>
                <w:rFonts w:hint="eastAsia" w:ascii="宋体" w:hAnsi="宋体" w:eastAsia="宋体" w:cs="宋体"/>
                <w:color w:val="333333"/>
                <w:highlight w:val="none"/>
                <w:lang w:val="en-US" w:eastAsia="zh-CN"/>
              </w:rPr>
              <w:t xml:space="preserve">VI设计</w:t>
            </w:r>
            <w:r>
              <w:rPr>
                <w:rFonts w:hint="eastAsia" w:ascii="宋体" w:hAnsi="宋体" w:cs="宋体"/>
                <w:color w:val="333333"/>
                <w:highlight w:val="none"/>
                <w:lang w:val="en-US" w:eastAsia="zh-CN"/>
              </w:rPr>
              <w:t xml:space="preserve">：</w:t>
            </w:r>
            <w:r>
              <w:rPr>
                <w:rFonts w:ascii="宋体" w:hAnsi="宋体" w:eastAsia="宋体" w:cs="宋体"/>
                <w:color w:val="333333"/>
                <w:highlight w:val="none"/>
                <w:lang w:eastAsia="zh-CN"/>
              </w:rPr>
              <w:t xml:space="preserve">采购清单中技术要求前标有“☆☆”的为关键技术参数（共</w:t>
            </w:r>
            <w:r>
              <w:rPr>
                <w:rFonts w:hint="eastAsia" w:ascii="宋体" w:hAnsi="宋体" w:cs="宋体"/>
                <w:color w:val="333333"/>
                <w:highlight w:val="none"/>
                <w:lang w:val="en-US" w:eastAsia="zh-CN"/>
              </w:rPr>
              <w:t xml:space="preserve">1</w:t>
            </w:r>
            <w:r>
              <w:rPr>
                <w:rFonts w:ascii="宋体" w:hAnsi="宋体" w:eastAsia="宋体" w:cs="宋体"/>
                <w:color w:val="333333"/>
                <w:highlight w:val="none"/>
                <w:lang w:eastAsia="zh-CN"/>
              </w:rPr>
              <w:t xml:space="preserve">条,每条</w:t>
            </w:r>
            <w:r>
              <w:rPr>
                <w:rFonts w:hint="eastAsia" w:ascii="宋体" w:hAnsi="宋体" w:cs="宋体"/>
                <w:color w:val="333333"/>
                <w:highlight w:val="none"/>
                <w:lang w:val="en-US" w:eastAsia="zh-CN"/>
              </w:rPr>
              <w:t xml:space="preserve">1</w:t>
            </w:r>
            <w:r>
              <w:rPr>
                <w:rFonts w:ascii="宋体" w:hAnsi="宋体" w:eastAsia="宋体" w:cs="宋体"/>
                <w:color w:val="333333"/>
                <w:highlight w:val="none"/>
                <w:lang w:eastAsia="zh-CN"/>
              </w:rPr>
              <w:t xml:space="preserve">分，合计</w:t>
            </w:r>
            <w:r>
              <w:rPr>
                <w:rFonts w:hint="eastAsia" w:ascii="宋体" w:hAnsi="宋体" w:cs="宋体"/>
                <w:color w:val="333333"/>
                <w:highlight w:val="none"/>
                <w:lang w:val="en-US" w:eastAsia="zh-CN"/>
              </w:rPr>
              <w:t xml:space="preserve">1</w:t>
            </w:r>
            <w:r>
              <w:rPr>
                <w:rFonts w:ascii="宋体" w:hAnsi="宋体" w:eastAsia="宋体" w:cs="宋体"/>
                <w:color w:val="333333"/>
                <w:highlight w:val="none"/>
                <w:lang w:eastAsia="zh-CN"/>
              </w:rPr>
              <w:t xml:space="preserve">分），评标委员会根据投标人提供的每一条视频演示方案进行评审：</w:t>
            </w:r>
            <w:r>
              <w:rPr>
                <w:rFonts w:hint="eastAsia" w:ascii="宋体" w:hAnsi="宋体" w:eastAsia="宋体" w:cs="宋体"/>
                <w:color w:val="333333"/>
                <w:highlight w:val="none"/>
                <w:lang w:eastAsia="zh-CN"/>
              </w:rPr>
              <w:t xml:space="preserve">每项演示功能符合</w:t>
            </w:r>
            <w:r>
              <w:rPr>
                <w:rFonts w:hint="eastAsia" w:ascii="宋体" w:hAnsi="宋体" w:eastAsia="宋体" w:cs="宋体"/>
                <w:color w:val="333333"/>
                <w:highlight w:val="none"/>
              </w:rPr>
              <w:t xml:space="preserve">要求</w:t>
            </w:r>
            <w:r>
              <w:rPr>
                <w:rFonts w:hint="eastAsia" w:ascii="宋体" w:hAnsi="宋体" w:eastAsia="宋体" w:cs="宋体"/>
                <w:color w:val="333333"/>
                <w:highlight w:val="none"/>
                <w:lang w:eastAsia="zh-CN"/>
              </w:rPr>
              <w:t xml:space="preserve">、</w:t>
            </w:r>
            <w:r>
              <w:rPr>
                <w:rFonts w:hint="eastAsia" w:ascii="宋体" w:hAnsi="宋体" w:eastAsia="宋体" w:cs="宋体"/>
                <w:color w:val="333333"/>
                <w:highlight w:val="none"/>
              </w:rPr>
              <w:t xml:space="preserve">业务逻辑准确、</w:t>
            </w:r>
            <w:r>
              <w:rPr>
                <w:rFonts w:hint="eastAsia" w:ascii="宋体" w:hAnsi="宋体" w:eastAsia="宋体" w:cs="宋体"/>
                <w:color w:val="333333"/>
                <w:highlight w:val="none"/>
                <w:lang w:val="en-US" w:eastAsia="zh-CN"/>
              </w:rPr>
              <w:t xml:space="preserve">结构</w:t>
            </w:r>
            <w:r>
              <w:rPr>
                <w:rFonts w:hint="eastAsia" w:ascii="宋体" w:hAnsi="宋体" w:eastAsia="宋体" w:cs="宋体"/>
                <w:color w:val="333333"/>
                <w:highlight w:val="none"/>
              </w:rPr>
              <w:t xml:space="preserve">清晰</w:t>
            </w:r>
            <w:r>
              <w:rPr>
                <w:rFonts w:hint="eastAsia" w:ascii="宋体" w:hAnsi="宋体" w:eastAsia="宋体" w:cs="宋体"/>
                <w:color w:val="333333"/>
                <w:highlight w:val="none"/>
                <w:lang w:eastAsia="zh-CN"/>
              </w:rPr>
              <w:t xml:space="preserve">，</w:t>
            </w:r>
            <w:r>
              <w:rPr>
                <w:rFonts w:hint="eastAsia" w:ascii="宋体" w:hAnsi="宋体" w:eastAsia="宋体" w:cs="宋体"/>
                <w:color w:val="333333"/>
                <w:highlight w:val="none"/>
              </w:rPr>
              <w:t xml:space="preserve">且优于采购需求的</w:t>
            </w:r>
            <w:r>
              <w:rPr>
                <w:rFonts w:ascii="宋体" w:hAnsi="宋体" w:eastAsia="宋体" w:cs="宋体"/>
                <w:color w:val="333333"/>
                <w:highlight w:val="none"/>
              </w:rPr>
              <w:t xml:space="preserve">，得</w:t>
            </w:r>
            <w:r>
              <w:rPr>
                <w:rFonts w:hint="eastAsia" w:ascii="宋体" w:hAnsi="宋体" w:cs="宋体"/>
                <w:color w:val="333333"/>
                <w:highlight w:val="none"/>
                <w:lang w:val="en-US" w:eastAsia="zh-CN"/>
              </w:rPr>
              <w:t xml:space="preserve">1</w:t>
            </w:r>
            <w:r>
              <w:rPr>
                <w:rFonts w:ascii="宋体" w:hAnsi="宋体" w:eastAsia="宋体" w:cs="宋体"/>
                <w:color w:val="333333"/>
                <w:highlight w:val="none"/>
              </w:rPr>
              <w:t xml:space="preserve">分；</w:t>
            </w:r>
            <w:r>
              <w:rPr>
                <w:rFonts w:hint="eastAsia" w:ascii="宋体" w:hAnsi="宋体" w:eastAsia="宋体" w:cs="宋体"/>
                <w:color w:val="333333"/>
                <w:highlight w:val="none"/>
                <w:lang w:val="en-US" w:eastAsia="zh-CN"/>
              </w:rPr>
              <w:t xml:space="preserve">功能基本符合要求，业务逻辑较准确、结构较为清晰，基本满足采购需求的</w:t>
            </w:r>
            <w:r>
              <w:rPr>
                <w:rFonts w:ascii="宋体" w:hAnsi="宋体" w:eastAsia="宋体" w:cs="宋体"/>
                <w:color w:val="333333"/>
                <w:highlight w:val="none"/>
              </w:rPr>
              <w:t xml:space="preserve">，得</w:t>
            </w:r>
            <w:r>
              <w:rPr>
                <w:rFonts w:hint="eastAsia" w:ascii="宋体" w:hAnsi="宋体" w:cs="宋体"/>
                <w:color w:val="333333"/>
                <w:highlight w:val="none"/>
                <w:lang w:val="en-US" w:eastAsia="zh-CN"/>
              </w:rPr>
              <w:t xml:space="preserve">0.5</w:t>
            </w:r>
            <w:r>
              <w:rPr>
                <w:rFonts w:ascii="宋体" w:hAnsi="宋体" w:eastAsia="宋体" w:cs="宋体"/>
                <w:color w:val="333333"/>
                <w:highlight w:val="none"/>
              </w:rPr>
              <w:t xml:space="preserve">分；</w:t>
            </w:r>
            <w:r>
              <w:rPr>
                <w:rFonts w:hint="eastAsia" w:ascii="宋体" w:hAnsi="宋体" w:eastAsia="宋体" w:cs="宋体"/>
                <w:color w:val="333333"/>
                <w:highlight w:val="none"/>
              </w:rPr>
              <w:t xml:space="preserve">功能与项目实际需求有偏差，或业务逻辑一般、系统结构不清晰的，得</w:t>
            </w:r>
            <w:r>
              <w:rPr>
                <w:rFonts w:hint="eastAsia" w:ascii="宋体" w:hAnsi="宋体" w:cs="宋体"/>
                <w:color w:val="333333"/>
                <w:highlight w:val="none"/>
                <w:lang w:val="en-US" w:eastAsia="zh-CN"/>
              </w:rPr>
              <w:t xml:space="preserve">0.2</w:t>
            </w:r>
            <w:r>
              <w:rPr>
                <w:rFonts w:hint="eastAsia" w:ascii="宋体" w:hAnsi="宋体" w:eastAsia="宋体" w:cs="宋体"/>
                <w:color w:val="333333"/>
                <w:highlight w:val="none"/>
              </w:rPr>
              <w:t xml:space="preserve">分，未提供的不得分</w:t>
            </w:r>
            <w:r>
              <w:rPr>
                <w:rFonts w:hint="eastAsia" w:ascii="宋体" w:hAnsi="宋体" w:cs="宋体"/>
                <w:color w:val="333333"/>
                <w:highlight w:val="none"/>
                <w:lang w:val="en-US" w:eastAsia="zh-CN"/>
              </w:rPr>
              <w:t xml:space="preserve">；</w:t>
            </w:r>
            <w:r/>
          </w:p>
          <w:p>
            <w:pPr>
              <w:shd w:val="clear" w:color="auto"/>
              <w:rPr>
                <w:rFonts w:hint="eastAsia" w:ascii="宋体" w:hAnsi="宋体" w:cs="宋体"/>
                <w:color w:val="333333"/>
                <w:highlight w:val="none"/>
                <w:lang w:val="en-US" w:eastAsia="zh-CN"/>
              </w:rPr>
            </w:pPr>
            <w:r>
              <w:rPr>
                <w:rFonts w:hint="eastAsia" w:ascii="宋体" w:hAnsi="宋体" w:cs="宋体"/>
                <w:color w:val="333333"/>
                <w:highlight w:val="none"/>
                <w:lang w:val="en-US" w:eastAsia="zh-CN"/>
              </w:rPr>
              <w:t xml:space="preserve">（3）</w:t>
            </w:r>
            <w:r>
              <w:rPr>
                <w:rFonts w:hint="eastAsia" w:ascii="宋体" w:hAnsi="宋体" w:eastAsia="宋体" w:cs="宋体"/>
                <w:color w:val="333333"/>
                <w:highlight w:val="none"/>
                <w:lang w:val="en-US" w:eastAsia="zh-CN"/>
              </w:rPr>
              <w:t xml:space="preserve">D区主题浮雕</w:t>
            </w:r>
            <w:r>
              <w:rPr>
                <w:rFonts w:hint="eastAsia" w:ascii="宋体" w:hAnsi="宋体" w:cs="宋体"/>
                <w:color w:val="333333"/>
                <w:highlight w:val="none"/>
                <w:lang w:val="en-US" w:eastAsia="zh-CN"/>
              </w:rPr>
              <w:t xml:space="preserve">：</w:t>
            </w:r>
            <w:r>
              <w:rPr>
                <w:rFonts w:ascii="宋体" w:hAnsi="宋体" w:eastAsia="宋体" w:cs="宋体"/>
                <w:color w:val="333333"/>
                <w:highlight w:val="none"/>
                <w:lang w:eastAsia="zh-CN"/>
              </w:rPr>
              <w:t xml:space="preserve">采购清单中技术要求前标有“☆☆”的为关键技术参数（共</w:t>
            </w:r>
            <w:r>
              <w:rPr>
                <w:rFonts w:hint="eastAsia" w:ascii="宋体" w:hAnsi="宋体" w:cs="宋体"/>
                <w:color w:val="333333"/>
                <w:highlight w:val="none"/>
                <w:lang w:val="en-US" w:eastAsia="zh-CN"/>
              </w:rPr>
              <w:t xml:space="preserve">1</w:t>
            </w:r>
            <w:r>
              <w:rPr>
                <w:rFonts w:ascii="宋体" w:hAnsi="宋体" w:eastAsia="宋体" w:cs="宋体"/>
                <w:color w:val="333333"/>
                <w:highlight w:val="none"/>
                <w:lang w:eastAsia="zh-CN"/>
              </w:rPr>
              <w:t xml:space="preserve">条,每条</w:t>
            </w:r>
            <w:r>
              <w:rPr>
                <w:rFonts w:hint="eastAsia" w:ascii="宋体" w:hAnsi="宋体" w:cs="宋体"/>
                <w:color w:val="333333"/>
                <w:highlight w:val="none"/>
                <w:lang w:val="en-US" w:eastAsia="zh-CN"/>
              </w:rPr>
              <w:t xml:space="preserve">3</w:t>
            </w:r>
            <w:r>
              <w:rPr>
                <w:rFonts w:ascii="宋体" w:hAnsi="宋体" w:eastAsia="宋体" w:cs="宋体"/>
                <w:color w:val="333333"/>
                <w:highlight w:val="none"/>
                <w:lang w:eastAsia="zh-CN"/>
              </w:rPr>
              <w:t xml:space="preserve">分，合计</w:t>
            </w:r>
            <w:r>
              <w:rPr>
                <w:rFonts w:hint="eastAsia" w:ascii="宋体" w:hAnsi="宋体" w:cs="宋体"/>
                <w:color w:val="333333"/>
                <w:highlight w:val="none"/>
                <w:lang w:val="en-US" w:eastAsia="zh-CN"/>
              </w:rPr>
              <w:t xml:space="preserve">3</w:t>
            </w:r>
            <w:r>
              <w:rPr>
                <w:rFonts w:ascii="宋体" w:hAnsi="宋体" w:eastAsia="宋体" w:cs="宋体"/>
                <w:color w:val="333333"/>
                <w:highlight w:val="none"/>
                <w:lang w:eastAsia="zh-CN"/>
              </w:rPr>
              <w:t xml:space="preserve">分），评标委员会根据投标人提供的每一条视频演示方案进行评审：</w:t>
            </w:r>
            <w:r>
              <w:rPr>
                <w:rFonts w:hint="eastAsia" w:ascii="宋体" w:hAnsi="宋体" w:eastAsia="宋体" w:cs="宋体"/>
                <w:color w:val="333333"/>
                <w:highlight w:val="none"/>
                <w:lang w:eastAsia="zh-CN"/>
              </w:rPr>
              <w:t xml:space="preserve">每项演示功能符合</w:t>
            </w:r>
            <w:r>
              <w:rPr>
                <w:rFonts w:hint="eastAsia" w:ascii="宋体" w:hAnsi="宋体" w:eastAsia="宋体" w:cs="宋体"/>
                <w:color w:val="333333"/>
                <w:highlight w:val="none"/>
              </w:rPr>
              <w:t xml:space="preserve">要求</w:t>
            </w:r>
            <w:r>
              <w:rPr>
                <w:rFonts w:hint="eastAsia" w:ascii="宋体" w:hAnsi="宋体" w:eastAsia="宋体" w:cs="宋体"/>
                <w:color w:val="333333"/>
                <w:highlight w:val="none"/>
                <w:lang w:eastAsia="zh-CN"/>
              </w:rPr>
              <w:t xml:space="preserve">、</w:t>
            </w:r>
            <w:r>
              <w:rPr>
                <w:rFonts w:hint="eastAsia" w:ascii="宋体" w:hAnsi="宋体" w:eastAsia="宋体" w:cs="宋体"/>
                <w:color w:val="333333"/>
                <w:highlight w:val="none"/>
              </w:rPr>
              <w:t xml:space="preserve">业务逻辑准确、</w:t>
            </w:r>
            <w:r>
              <w:rPr>
                <w:rFonts w:hint="eastAsia" w:ascii="宋体" w:hAnsi="宋体" w:eastAsia="宋体" w:cs="宋体"/>
                <w:color w:val="333333"/>
                <w:highlight w:val="none"/>
                <w:lang w:val="en-US" w:eastAsia="zh-CN"/>
              </w:rPr>
              <w:t xml:space="preserve">结构</w:t>
            </w:r>
            <w:r>
              <w:rPr>
                <w:rFonts w:hint="eastAsia" w:ascii="宋体" w:hAnsi="宋体" w:eastAsia="宋体" w:cs="宋体"/>
                <w:color w:val="333333"/>
                <w:highlight w:val="none"/>
              </w:rPr>
              <w:t xml:space="preserve">清晰</w:t>
            </w:r>
            <w:r>
              <w:rPr>
                <w:rFonts w:hint="eastAsia" w:ascii="宋体" w:hAnsi="宋体" w:eastAsia="宋体" w:cs="宋体"/>
                <w:color w:val="333333"/>
                <w:highlight w:val="none"/>
                <w:lang w:eastAsia="zh-CN"/>
              </w:rPr>
              <w:t xml:space="preserve">，</w:t>
            </w:r>
            <w:r>
              <w:rPr>
                <w:rFonts w:hint="eastAsia" w:ascii="宋体" w:hAnsi="宋体" w:eastAsia="宋体" w:cs="宋体"/>
                <w:color w:val="333333"/>
                <w:highlight w:val="none"/>
              </w:rPr>
              <w:t xml:space="preserve">且优于采购需求的</w:t>
            </w:r>
            <w:r>
              <w:rPr>
                <w:rFonts w:ascii="宋体" w:hAnsi="宋体" w:eastAsia="宋体" w:cs="宋体"/>
                <w:color w:val="333333"/>
                <w:highlight w:val="none"/>
              </w:rPr>
              <w:t xml:space="preserve">，得</w:t>
            </w:r>
            <w:r>
              <w:rPr>
                <w:rFonts w:hint="eastAsia" w:ascii="宋体" w:hAnsi="宋体" w:cs="宋体"/>
                <w:color w:val="333333"/>
                <w:highlight w:val="none"/>
                <w:lang w:val="en-US" w:eastAsia="zh-CN"/>
              </w:rPr>
              <w:t xml:space="preserve">3</w:t>
            </w:r>
            <w:r>
              <w:rPr>
                <w:rFonts w:ascii="宋体" w:hAnsi="宋体" w:eastAsia="宋体" w:cs="宋体"/>
                <w:color w:val="333333"/>
                <w:highlight w:val="none"/>
              </w:rPr>
              <w:t xml:space="preserve">分；</w:t>
            </w:r>
            <w:r>
              <w:rPr>
                <w:rFonts w:hint="eastAsia" w:ascii="宋体" w:hAnsi="宋体" w:eastAsia="宋体" w:cs="宋体"/>
                <w:color w:val="333333"/>
                <w:highlight w:val="none"/>
                <w:lang w:val="en-US" w:eastAsia="zh-CN"/>
              </w:rPr>
              <w:t xml:space="preserve">功能基本符合要求，业务逻辑较准确、结构较为清晰，基本满足采购需求的</w:t>
            </w:r>
            <w:r>
              <w:rPr>
                <w:rFonts w:ascii="宋体" w:hAnsi="宋体" w:eastAsia="宋体" w:cs="宋体"/>
                <w:color w:val="333333"/>
                <w:highlight w:val="none"/>
              </w:rPr>
              <w:t xml:space="preserve">，得</w:t>
            </w:r>
            <w:r>
              <w:rPr>
                <w:rFonts w:hint="eastAsia" w:ascii="宋体" w:hAnsi="宋体" w:cs="宋体"/>
                <w:color w:val="333333"/>
                <w:highlight w:val="none"/>
                <w:lang w:val="en-US" w:eastAsia="zh-CN"/>
              </w:rPr>
              <w:t xml:space="preserve">2</w:t>
            </w:r>
            <w:r>
              <w:rPr>
                <w:rFonts w:ascii="宋体" w:hAnsi="宋体" w:eastAsia="宋体" w:cs="宋体"/>
                <w:color w:val="333333"/>
                <w:highlight w:val="none"/>
              </w:rPr>
              <w:t xml:space="preserve">分；</w:t>
            </w:r>
            <w:r>
              <w:rPr>
                <w:rFonts w:hint="eastAsia" w:ascii="宋体" w:hAnsi="宋体" w:eastAsia="宋体" w:cs="宋体"/>
                <w:color w:val="333333"/>
                <w:highlight w:val="none"/>
              </w:rPr>
              <w:t xml:space="preserve">功能与项目实际需求有偏差，或业务逻辑一般、系统结构不清晰的，得</w:t>
            </w:r>
            <w:r>
              <w:rPr>
                <w:rFonts w:hint="eastAsia" w:ascii="宋体" w:hAnsi="宋体" w:cs="宋体"/>
                <w:color w:val="333333"/>
                <w:highlight w:val="none"/>
                <w:lang w:val="en-US" w:eastAsia="zh-CN"/>
              </w:rPr>
              <w:t xml:space="preserve">1</w:t>
            </w:r>
            <w:r>
              <w:rPr>
                <w:rFonts w:hint="eastAsia" w:ascii="宋体" w:hAnsi="宋体" w:eastAsia="宋体" w:cs="宋体"/>
                <w:color w:val="333333"/>
                <w:highlight w:val="none"/>
              </w:rPr>
              <w:t xml:space="preserve">分，未提供的不得分</w:t>
            </w:r>
            <w:r>
              <w:rPr>
                <w:rFonts w:hint="eastAsia" w:ascii="宋体" w:hAnsi="宋体" w:cs="宋体"/>
                <w:color w:val="333333"/>
                <w:highlight w:val="none"/>
                <w:lang w:val="en-US" w:eastAsia="zh-CN"/>
              </w:rPr>
              <w:t xml:space="preserve">；</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52" w:type="pct"/>
            <w:vAlign w:val="center"/>
            <w:textDirection w:val="lrTb"/>
            <w:noWrap w:val="false"/>
          </w:tcPr>
          <w:p>
            <w:pPr>
              <w:shd w:val="clear" w:color="auto"/>
              <w:rPr>
                <w:rFonts w:hint="eastAsia" w:ascii="宋体" w:hAnsi="宋体" w:cs="宋体"/>
                <w:color w:val="333333"/>
                <w:highlight w:val="none"/>
                <w:lang w:eastAsia="zh-CN"/>
              </w:rPr>
            </w:pPr>
            <w:r>
              <w:rPr>
                <w:rFonts w:hint="eastAsia" w:ascii="宋体" w:hAnsi="宋体" w:cs="宋体"/>
                <w:color w:val="333333"/>
                <w:highlight w:val="none"/>
                <w:lang w:eastAsia="zh-CN"/>
              </w:rPr>
              <w:t xml:space="preserve">3</w:t>
            </w:r>
            <w:r>
              <w:rPr>
                <w:rFonts w:hint="eastAsia" w:ascii="宋体" w:hAnsi="宋体" w:cs="宋体"/>
                <w:color w:val="333333"/>
                <w:highlight w:val="none"/>
                <w:lang w:val="en-US" w:eastAsia="zh-CN"/>
              </w:rPr>
              <w:t xml:space="preserve">8</w:t>
            </w:r>
            <w:r>
              <w:rPr>
                <w:rFonts w:ascii="宋体" w:hAnsi="宋体" w:cs="宋体"/>
                <w:color w:val="333333"/>
                <w:highlight w:val="none"/>
              </w:rPr>
              <w:t xml:space="preserve">.0</w:t>
            </w:r>
            <w:r/>
          </w:p>
        </w:tc>
      </w:tr>
      <w:tr>
        <w:trPr>
          <w:trHeight w:val="450"/>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182" w:type="pct"/>
            <w:vAlign w:val="center"/>
            <w:textDirection w:val="lrTb"/>
            <w:noWrap w:val="false"/>
          </w:tcPr>
          <w:p>
            <w:pPr>
              <w:shd w:val="clear" w:color="auto"/>
              <w:rPr>
                <w:rFonts w:ascii="宋体" w:hAnsi="宋体" w:cs="宋体"/>
                <w:color w:val="333333"/>
                <w:highlight w:val="none"/>
              </w:rPr>
            </w:pPr>
            <w:r>
              <w:rPr>
                <w:rFonts w:ascii="宋体" w:hAnsi="宋体" w:cs="宋体"/>
                <w:color w:val="333333"/>
                <w:highlight w:val="none"/>
              </w:rPr>
              <w:t xml:space="preserve">3</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72" w:type="pct"/>
            <w:vAlign w:val="center"/>
            <w:textDirection w:val="lrTb"/>
            <w:noWrap w:val="false"/>
          </w:tcPr>
          <w:p>
            <w:pPr>
              <w:shd w:val="clear" w:color="auto"/>
              <w:rPr>
                <w:rFonts w:hint="eastAsia" w:ascii="宋体" w:hAnsi="宋体" w:cs="宋体"/>
                <w:color w:val="333333"/>
                <w:highlight w:val="none"/>
              </w:rPr>
            </w:pPr>
            <w:r>
              <w:rPr>
                <w:rFonts w:ascii="宋体" w:hAnsi="宋体" w:cs="宋体"/>
                <w:color w:val="333333"/>
                <w:highlight w:val="none"/>
              </w:rPr>
              <w:t xml:space="preserve">企业业绩</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4092" w:type="pct"/>
            <w:vAlign w:val="center"/>
            <w:textDirection w:val="lrTb"/>
            <w:noWrap w:val="false"/>
          </w:tcPr>
          <w:p>
            <w:pPr>
              <w:shd w:val="clear" w:color="auto"/>
              <w:rPr>
                <w:rFonts w:ascii="宋体" w:hAnsi="宋体" w:cs="宋体"/>
                <w:color w:val="333333"/>
                <w:highlight w:val="none"/>
                <w:lang w:eastAsia="zh-CN"/>
              </w:rPr>
            </w:pPr>
            <w:r>
              <w:rPr>
                <w:rFonts w:ascii="宋体" w:hAnsi="宋体" w:cs="宋体"/>
                <w:color w:val="333333"/>
                <w:highlight w:val="none"/>
                <w:lang w:eastAsia="zh-CN"/>
              </w:rPr>
              <w:t xml:space="preserve">投标人自2023年1月1日以来（以合同签订时间为准）承担过</w:t>
            </w:r>
            <w:r>
              <w:rPr>
                <w:rFonts w:hint="eastAsia" w:ascii="宋体" w:hAnsi="宋体" w:cs="宋体"/>
                <w:color w:val="333333"/>
                <w:highlight w:val="none"/>
                <w:lang w:val="en-US" w:eastAsia="zh-CN"/>
              </w:rPr>
              <w:t xml:space="preserve">密集架、密集架系统或文化建设</w:t>
            </w:r>
            <w:r>
              <w:rPr>
                <w:rFonts w:ascii="宋体" w:hAnsi="宋体" w:cs="宋体"/>
                <w:color w:val="333333"/>
                <w:highlight w:val="none"/>
                <w:lang w:eastAsia="zh-CN"/>
              </w:rPr>
              <w:t xml:space="preserve">类似项目业绩的，每提供一个得1分，最高得3分。注：1、投标文件中须同时提供中标（成交）通知书、合同及验收报告原件扫描件；2、业绩证明材料应能够明确反映投标人名称、项目内容、合同签订时间等主要信息，否则不得分。</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52" w:type="pct"/>
            <w:vAlign w:val="center"/>
            <w:textDirection w:val="lrTb"/>
            <w:noWrap w:val="false"/>
          </w:tcPr>
          <w:p>
            <w:pPr>
              <w:shd w:val="clear" w:color="auto"/>
              <w:rPr>
                <w:rFonts w:hint="eastAsia" w:ascii="宋体" w:hAnsi="宋体" w:cs="宋体"/>
                <w:color w:val="333333"/>
                <w:highlight w:val="none"/>
                <w:lang w:eastAsia="zh-CN"/>
              </w:rPr>
            </w:pPr>
            <w:r>
              <w:rPr>
                <w:rFonts w:ascii="宋体" w:hAnsi="宋体" w:cs="宋体"/>
                <w:color w:val="333333"/>
                <w:highlight w:val="none"/>
              </w:rPr>
              <w:t xml:space="preserve">3.0</w:t>
            </w:r>
            <w:r/>
          </w:p>
        </w:tc>
      </w:tr>
      <w:tr>
        <w:trPr>
          <w:trHeight w:val="450"/>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182" w:type="pct"/>
            <w:vAlign w:val="center"/>
            <w:textDirection w:val="lrTb"/>
            <w:noWrap w:val="false"/>
          </w:tcPr>
          <w:p>
            <w:pPr>
              <w:shd w:val="clear" w:color="auto"/>
              <w:rPr>
                <w:rFonts w:hint="eastAsia" w:ascii="宋体" w:hAnsi="宋体" w:eastAsia="宋体" w:cs="宋体"/>
                <w:color w:val="333333"/>
                <w:highlight w:val="none"/>
                <w:lang w:eastAsia="zh-CN"/>
              </w:rPr>
            </w:pPr>
            <w:r>
              <w:rPr>
                <w:rFonts w:hint="eastAsia" w:ascii="宋体" w:hAnsi="宋体" w:cs="宋体"/>
                <w:color w:val="333333"/>
                <w:highlight w:val="none"/>
                <w:lang w:val="en-US" w:eastAsia="zh-CN"/>
              </w:rPr>
              <w:t xml:space="preserve">4</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72" w:type="pct"/>
            <w:vAlign w:val="center"/>
            <w:textDirection w:val="lrTb"/>
            <w:noWrap w:val="false"/>
          </w:tcPr>
          <w:p>
            <w:pPr>
              <w:shd w:val="clear" w:color="auto"/>
              <w:rPr>
                <w:rFonts w:hint="eastAsia" w:ascii="宋体" w:hAnsi="宋体" w:cs="宋体"/>
                <w:color w:val="333333"/>
                <w:highlight w:val="none"/>
              </w:rPr>
            </w:pPr>
            <w:r>
              <w:rPr>
                <w:rFonts w:ascii="宋体" w:hAnsi="宋体" w:cs="宋体"/>
                <w:color w:val="333333"/>
                <w:highlight w:val="none"/>
              </w:rPr>
              <w:t xml:space="preserve">节能环保</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4092" w:type="pct"/>
            <w:vAlign w:val="center"/>
            <w:textDirection w:val="lrTb"/>
            <w:noWrap w:val="false"/>
          </w:tcPr>
          <w:p>
            <w:pPr>
              <w:shd w:val="clear" w:color="auto"/>
              <w:rPr>
                <w:rFonts w:ascii="宋体" w:hAnsi="宋体" w:cs="宋体"/>
                <w:color w:val="333333"/>
                <w:highlight w:val="none"/>
                <w:lang w:eastAsia="zh-CN"/>
              </w:rPr>
            </w:pPr>
            <w:r>
              <w:rPr>
                <w:rFonts w:ascii="宋体" w:hAnsi="宋体" w:cs="宋体"/>
                <w:color w:val="333333"/>
                <w:highlight w:val="none"/>
                <w:lang w:eastAsia="zh-CN"/>
              </w:rPr>
              <w:t xml:space="preserve">1.投标产品在财政部，生态环境部公布的“环境标志产品政府采购品目清单”内，且投标文件中提供国家市场监督管理局确定的列入“参与实施政府采购环境标志产品认证机构名录”内的</w:t>
            </w:r>
            <w:r>
              <w:rPr>
                <w:rFonts w:ascii="宋体" w:hAnsi="宋体" w:cs="宋体"/>
                <w:color w:val="333333"/>
                <w:highlight w:val="none"/>
                <w:lang w:eastAsia="zh-CN"/>
              </w:rPr>
              <w:t xml:space="preserve">认证机构出具的、有效期内的该产品环境标志产品认证证书电子件的，每提供一个得0.5分，本项最高得0.5分。2.投标产品在财政部、发展改革委公布的“节能产品政府采购品目清单”内（属于政府强制采购产品除外），且投标文件中提供国家市场监督管理局确定的列入“参与实施政府采购节能产品认证机构名录”内的认证机构出具的、有效期内的该产品的节能产品认证证书电子件的，每提供一个得0.5分，本项最高得0.5分。注：投标文件提供上述证书电子件和在国家市场监督管理总局全国认证认可信息公共服务平台查询认证完整页面截图，未提供的不得分。</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52" w:type="pct"/>
            <w:vAlign w:val="center"/>
            <w:textDirection w:val="lrTb"/>
            <w:noWrap w:val="false"/>
          </w:tcPr>
          <w:p>
            <w:pPr>
              <w:shd w:val="clear" w:color="auto"/>
              <w:rPr>
                <w:rFonts w:hint="eastAsia" w:ascii="宋体" w:hAnsi="宋体" w:cs="宋体"/>
                <w:color w:val="333333"/>
                <w:highlight w:val="none"/>
                <w:lang w:eastAsia="zh-CN"/>
              </w:rPr>
            </w:pPr>
            <w:r>
              <w:rPr>
                <w:rFonts w:ascii="宋体" w:hAnsi="宋体" w:cs="宋体"/>
                <w:color w:val="333333"/>
                <w:highlight w:val="none"/>
              </w:rPr>
              <w:t xml:space="preserve">1.0</w:t>
            </w:r>
            <w:r/>
          </w:p>
        </w:tc>
      </w:tr>
      <w:tr>
        <w:trPr>
          <w:trHeight w:val="450"/>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182" w:type="pct"/>
            <w:vAlign w:val="center"/>
            <w:textDirection w:val="lrTb"/>
            <w:noWrap w:val="false"/>
          </w:tcPr>
          <w:p>
            <w:pPr>
              <w:shd w:val="clear" w:color="auto"/>
              <w:rPr>
                <w:rFonts w:hint="eastAsia" w:ascii="宋体" w:hAnsi="宋体" w:eastAsia="宋体" w:cs="宋体"/>
                <w:color w:val="333333"/>
                <w:highlight w:val="none"/>
                <w:lang w:eastAsia="zh-CN"/>
              </w:rPr>
            </w:pPr>
            <w:r>
              <w:rPr>
                <w:rFonts w:hint="eastAsia" w:ascii="宋体" w:hAnsi="宋体" w:cs="宋体"/>
                <w:color w:val="333333"/>
                <w:highlight w:val="none"/>
                <w:lang w:val="en-US" w:eastAsia="zh-CN"/>
              </w:rPr>
              <w:t xml:space="preserve">5</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72" w:type="pct"/>
            <w:vAlign w:val="center"/>
            <w:textDirection w:val="lrTb"/>
            <w:noWrap w:val="false"/>
          </w:tcPr>
          <w:p>
            <w:pPr>
              <w:shd w:val="clear" w:color="auto"/>
              <w:rPr>
                <w:rFonts w:hint="default" w:ascii="宋体" w:hAnsi="宋体" w:cs="宋体"/>
                <w:color w:val="333333"/>
                <w:highlight w:val="none"/>
                <w:lang w:val="en-US" w:eastAsia="zh-CN"/>
              </w:rPr>
            </w:pPr>
            <w:r>
              <w:rPr>
                <w:rFonts w:hint="eastAsia" w:ascii="宋体" w:hAnsi="宋体" w:cs="宋体"/>
                <w:color w:val="333333"/>
                <w:highlight w:val="none"/>
                <w:lang w:val="en-US" w:eastAsia="zh-CN"/>
              </w:rPr>
              <w:t xml:space="preserve">项目实施方案</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4092" w:type="pct"/>
            <w:vAlign w:val="center"/>
            <w:textDirection w:val="lrTb"/>
            <w:noWrap w:val="false"/>
          </w:tcPr>
          <w:p>
            <w:pPr>
              <w:shd w:val="clear" w:color="auto"/>
              <w:rPr>
                <w:rFonts w:hint="default" w:ascii="宋体" w:hAnsi="宋体" w:cs="宋体"/>
                <w:color w:val="333333"/>
                <w:highlight w:val="none"/>
                <w:lang w:val="en-US" w:eastAsia="zh-CN"/>
              </w:rPr>
            </w:pPr>
            <w:r>
              <w:rPr>
                <w:rFonts w:hint="eastAsia" w:ascii="宋体" w:hAnsi="宋体" w:cs="宋体"/>
                <w:color w:val="333333"/>
                <w:highlight w:val="none"/>
                <w:lang w:val="en-US" w:eastAsia="zh-CN"/>
              </w:rPr>
              <w:t xml:space="preserve">一、</w:t>
            </w:r>
            <w:r>
              <w:rPr>
                <w:rFonts w:ascii="宋体" w:hAnsi="宋体" w:cs="宋体"/>
                <w:color w:val="333333"/>
                <w:highlight w:val="none"/>
                <w:lang w:eastAsia="zh-CN"/>
              </w:rPr>
              <w:t xml:space="preserve">项目质量保证和进度保证措施需求</w:t>
            </w:r>
            <w:r>
              <w:rPr>
                <w:rFonts w:hint="eastAsia" w:ascii="宋体" w:hAnsi="宋体" w:cs="宋体"/>
                <w:color w:val="333333"/>
                <w:highlight w:val="none"/>
                <w:lang w:eastAsia="zh-CN"/>
              </w:rPr>
              <w:t xml:space="preserve">（</w:t>
            </w:r>
            <w:r>
              <w:rPr>
                <w:rFonts w:hint="eastAsia" w:ascii="宋体" w:hAnsi="宋体" w:cs="宋体"/>
                <w:color w:val="333333"/>
                <w:highlight w:val="none"/>
                <w:lang w:val="en-US" w:eastAsia="zh-CN"/>
              </w:rPr>
              <w:t xml:space="preserve">3分）</w:t>
            </w:r>
            <w:r/>
          </w:p>
          <w:p>
            <w:pPr>
              <w:shd w:val="clear" w:color="auto"/>
              <w:rPr>
                <w:rFonts w:ascii="宋体" w:hAnsi="宋体" w:cs="宋体"/>
                <w:color w:val="333333"/>
                <w:highlight w:val="none"/>
                <w:lang w:eastAsia="zh-CN"/>
              </w:rPr>
            </w:pPr>
            <w:r>
              <w:rPr>
                <w:rFonts w:ascii="宋体" w:hAnsi="宋体" w:cs="宋体"/>
                <w:color w:val="333333"/>
                <w:highlight w:val="none"/>
                <w:lang w:eastAsia="zh-CN"/>
              </w:rPr>
              <w:t xml:space="preserve">投标人根据招标文件“</w:t>
            </w:r>
            <w:r>
              <w:rPr>
                <w:rFonts w:hint="eastAsia" w:ascii="宋体" w:hAnsi="宋体" w:cs="宋体"/>
                <w:color w:val="333333"/>
                <w:highlight w:val="none"/>
                <w:lang w:val="en-US" w:eastAsia="zh-CN"/>
              </w:rPr>
              <w:t xml:space="preserve">采购需求</w:t>
            </w:r>
            <w:r>
              <w:rPr>
                <w:rFonts w:ascii="宋体" w:hAnsi="宋体" w:cs="宋体"/>
                <w:color w:val="333333"/>
                <w:highlight w:val="none"/>
                <w:lang w:eastAsia="zh-CN"/>
              </w:rPr>
              <w:t xml:space="preserve">—四、项目实施需求—（一）项目质量保证和进度保证措施需求”制定方案。方案内容详细，</w:t>
            </w:r>
            <w:r>
              <w:rPr>
                <w:rFonts w:hint="eastAsia" w:ascii="宋体" w:hAnsi="宋体" w:cs="宋体"/>
                <w:color w:val="333333"/>
                <w:highlight w:val="none"/>
                <w:lang w:val="en-US" w:eastAsia="zh-CN"/>
              </w:rPr>
              <w:t xml:space="preserve">科学合理</w:t>
            </w:r>
            <w:r>
              <w:rPr>
                <w:rFonts w:ascii="宋体" w:hAnsi="宋体" w:cs="宋体"/>
                <w:color w:val="333333"/>
                <w:highlight w:val="none"/>
                <w:lang w:eastAsia="zh-CN"/>
              </w:rPr>
              <w:t xml:space="preserve">、切实可行，优于采购需求得</w:t>
            </w:r>
            <w:r>
              <w:rPr>
                <w:rFonts w:hint="eastAsia" w:ascii="宋体" w:hAnsi="宋体" w:cs="宋体"/>
                <w:color w:val="333333"/>
                <w:highlight w:val="none"/>
                <w:lang w:val="en-US" w:eastAsia="zh-CN"/>
              </w:rPr>
              <w:t xml:space="preserve">3</w:t>
            </w:r>
            <w:r>
              <w:rPr>
                <w:rFonts w:ascii="宋体" w:hAnsi="宋体" w:cs="宋体"/>
                <w:color w:val="333333"/>
                <w:highlight w:val="none"/>
                <w:lang w:eastAsia="zh-CN"/>
              </w:rPr>
              <w:t xml:space="preserve">分；方案内容较为详细，考虑较为周全、可操作性，能满足项目采购需求的得</w:t>
            </w:r>
            <w:r>
              <w:rPr>
                <w:rFonts w:hint="eastAsia" w:ascii="宋体" w:hAnsi="宋体" w:cs="宋体"/>
                <w:color w:val="333333"/>
                <w:highlight w:val="none"/>
                <w:lang w:val="en-US" w:eastAsia="zh-CN"/>
              </w:rPr>
              <w:t xml:space="preserve">2</w:t>
            </w:r>
            <w:r>
              <w:rPr>
                <w:rFonts w:ascii="宋体" w:hAnsi="宋体" w:cs="宋体"/>
                <w:color w:val="333333"/>
                <w:highlight w:val="none"/>
                <w:lang w:eastAsia="zh-CN"/>
              </w:rPr>
              <w:t xml:space="preserve">分；方案简单，基本能满足项目实施需要的得1分；没有内容不得分。</w:t>
            </w:r>
            <w:r/>
          </w:p>
          <w:p>
            <w:pPr>
              <w:shd w:val="clear" w:color="auto"/>
              <w:rPr>
                <w:rFonts w:hint="default" w:ascii="宋体" w:hAnsi="宋体" w:eastAsia="宋体" w:cs="宋体"/>
                <w:color w:val="333333"/>
                <w:highlight w:val="none"/>
                <w:lang w:val="en-US" w:eastAsia="zh-CN"/>
              </w:rPr>
            </w:pPr>
            <w:r>
              <w:rPr>
                <w:rFonts w:hint="eastAsia" w:ascii="宋体" w:hAnsi="宋体" w:cs="宋体"/>
                <w:color w:val="333333"/>
                <w:highlight w:val="none"/>
                <w:lang w:val="en-US" w:eastAsia="zh-CN"/>
              </w:rPr>
              <w:t xml:space="preserve">二、</w:t>
            </w:r>
            <w:r>
              <w:rPr>
                <w:rFonts w:ascii="宋体" w:hAnsi="宋体" w:cs="宋体"/>
                <w:color w:val="333333"/>
                <w:highlight w:val="none"/>
              </w:rPr>
              <w:t xml:space="preserve">售后服务方案</w:t>
            </w:r>
            <w:r>
              <w:rPr>
                <w:rFonts w:hint="eastAsia" w:ascii="宋体" w:hAnsi="宋体" w:cs="宋体"/>
                <w:color w:val="333333"/>
                <w:highlight w:val="none"/>
                <w:lang w:eastAsia="zh-CN"/>
              </w:rPr>
              <w:t xml:space="preserve">（</w:t>
            </w:r>
            <w:r>
              <w:rPr>
                <w:rFonts w:hint="eastAsia" w:ascii="宋体" w:hAnsi="宋体" w:cs="宋体"/>
                <w:color w:val="333333"/>
                <w:highlight w:val="none"/>
                <w:lang w:val="en-US" w:eastAsia="zh-CN"/>
              </w:rPr>
              <w:t xml:space="preserve">3分）</w:t>
            </w:r>
            <w:r/>
          </w:p>
          <w:p>
            <w:pPr>
              <w:shd w:val="clear" w:color="auto"/>
              <w:rPr>
                <w:rFonts w:ascii="宋体" w:hAnsi="宋体" w:cs="宋体"/>
                <w:color w:val="333333"/>
                <w:highlight w:val="none"/>
                <w:lang w:eastAsia="zh-CN"/>
              </w:rPr>
            </w:pPr>
            <w:r>
              <w:rPr>
                <w:rFonts w:ascii="宋体" w:hAnsi="宋体" w:cs="宋体"/>
                <w:color w:val="333333"/>
                <w:highlight w:val="none"/>
                <w:lang w:eastAsia="zh-CN"/>
              </w:rPr>
              <w:t xml:space="preserve">投标人根据招标文件“</w:t>
            </w:r>
            <w:r>
              <w:rPr>
                <w:rFonts w:hint="eastAsia" w:ascii="宋体" w:hAnsi="宋体" w:cs="宋体"/>
                <w:color w:val="333333"/>
                <w:highlight w:val="none"/>
                <w:lang w:val="en-US" w:eastAsia="zh-CN"/>
              </w:rPr>
              <w:t xml:space="preserve">采购需求</w:t>
            </w:r>
            <w:r>
              <w:rPr>
                <w:rFonts w:ascii="宋体" w:hAnsi="宋体" w:cs="宋体"/>
                <w:color w:val="333333"/>
                <w:highlight w:val="none"/>
                <w:lang w:eastAsia="zh-CN"/>
              </w:rPr>
              <w:t xml:space="preserve">—四、项目实施需求—（二）售后服务方案”制定方案。方案内容详细，</w:t>
            </w:r>
            <w:r>
              <w:rPr>
                <w:rFonts w:hint="eastAsia" w:ascii="宋体" w:hAnsi="宋体" w:cs="宋体"/>
                <w:color w:val="333333"/>
                <w:highlight w:val="none"/>
                <w:lang w:val="en-US" w:eastAsia="zh-CN"/>
              </w:rPr>
              <w:t xml:space="preserve">科学合理</w:t>
            </w:r>
            <w:r>
              <w:rPr>
                <w:rFonts w:ascii="宋体" w:hAnsi="宋体" w:cs="宋体"/>
                <w:color w:val="333333"/>
                <w:highlight w:val="none"/>
                <w:lang w:eastAsia="zh-CN"/>
              </w:rPr>
              <w:t xml:space="preserve">、切实可行，优于采购需求得</w:t>
            </w:r>
            <w:r>
              <w:rPr>
                <w:rFonts w:hint="eastAsia" w:ascii="宋体" w:hAnsi="宋体" w:cs="宋体"/>
                <w:color w:val="333333"/>
                <w:highlight w:val="none"/>
                <w:lang w:val="en-US" w:eastAsia="zh-CN"/>
              </w:rPr>
              <w:t xml:space="preserve">3</w:t>
            </w:r>
            <w:r>
              <w:rPr>
                <w:rFonts w:ascii="宋体" w:hAnsi="宋体" w:cs="宋体"/>
                <w:color w:val="333333"/>
                <w:highlight w:val="none"/>
                <w:lang w:eastAsia="zh-CN"/>
              </w:rPr>
              <w:t xml:space="preserve">分；方案内容较为详细，考虑较为周全、可操作性，能满足项目采购需求的得</w:t>
            </w:r>
            <w:r>
              <w:rPr>
                <w:rFonts w:hint="eastAsia" w:ascii="宋体" w:hAnsi="宋体" w:cs="宋体"/>
                <w:color w:val="333333"/>
                <w:highlight w:val="none"/>
                <w:lang w:val="en-US" w:eastAsia="zh-CN"/>
              </w:rPr>
              <w:t xml:space="preserve">2</w:t>
            </w:r>
            <w:r>
              <w:rPr>
                <w:rFonts w:ascii="宋体" w:hAnsi="宋体" w:cs="宋体"/>
                <w:color w:val="333333"/>
                <w:highlight w:val="none"/>
                <w:lang w:eastAsia="zh-CN"/>
              </w:rPr>
              <w:t xml:space="preserve">分；方案简单，基本能满足项目实施需要的得1分；没有内容不得分。</w:t>
            </w:r>
            <w:r/>
          </w:p>
          <w:p>
            <w:pPr>
              <w:shd w:val="clear" w:color="auto"/>
              <w:rPr>
                <w:rFonts w:hint="default" w:ascii="宋体" w:hAnsi="宋体" w:cs="宋体"/>
                <w:color w:val="333333"/>
                <w:highlight w:val="none"/>
                <w:lang w:val="en-US" w:eastAsia="zh-CN"/>
              </w:rPr>
            </w:pPr>
            <w:r>
              <w:rPr>
                <w:rFonts w:hint="eastAsia" w:ascii="宋体" w:hAnsi="宋体" w:cs="宋体"/>
                <w:color w:val="333333"/>
                <w:highlight w:val="none"/>
                <w:lang w:val="en-US" w:eastAsia="zh-CN"/>
              </w:rPr>
              <w:t xml:space="preserve">三、</w:t>
            </w:r>
            <w:r>
              <w:rPr>
                <w:rFonts w:hint="eastAsia" w:ascii="宋体" w:hAnsi="宋体" w:cs="宋体"/>
                <w:color w:val="333333"/>
                <w:highlight w:val="none"/>
                <w:lang w:eastAsia="zh-CN"/>
              </w:rPr>
              <w:t xml:space="preserve">特藏库</w:t>
            </w:r>
            <w:r>
              <w:rPr>
                <w:rFonts w:hint="eastAsia" w:ascii="宋体" w:hAnsi="宋体" w:cs="宋体"/>
                <w:color w:val="333333"/>
                <w:highlight w:val="none"/>
                <w:lang w:val="en-US" w:eastAsia="zh-CN"/>
              </w:rPr>
              <w:t xml:space="preserve">布局</w:t>
            </w:r>
            <w:r>
              <w:rPr>
                <w:rFonts w:hint="eastAsia" w:ascii="宋体" w:hAnsi="宋体" w:cs="宋体"/>
                <w:color w:val="333333"/>
                <w:highlight w:val="none"/>
                <w:lang w:eastAsia="zh-CN"/>
              </w:rPr>
              <w:t xml:space="preserve">设计方案（</w:t>
            </w:r>
            <w:r>
              <w:rPr>
                <w:rFonts w:hint="eastAsia" w:ascii="宋体" w:hAnsi="宋体" w:cs="宋体"/>
                <w:color w:val="333333"/>
                <w:highlight w:val="none"/>
                <w:lang w:val="en-US" w:eastAsia="zh-CN"/>
              </w:rPr>
              <w:t xml:space="preserve">5分）</w:t>
            </w:r>
            <w:r/>
          </w:p>
          <w:p>
            <w:pPr>
              <w:shd w:val="clear" w:color="auto"/>
              <w:rPr>
                <w:rFonts w:ascii="宋体" w:hAnsi="宋体" w:cs="宋体"/>
                <w:color w:val="333333"/>
                <w:highlight w:val="none"/>
                <w:lang w:eastAsia="zh-CN"/>
              </w:rPr>
            </w:pPr>
            <w:r>
              <w:rPr>
                <w:rFonts w:ascii="宋体" w:hAnsi="宋体" w:cs="宋体"/>
                <w:color w:val="333333"/>
                <w:highlight w:val="none"/>
                <w:lang w:eastAsia="zh-CN"/>
              </w:rPr>
              <w:t xml:space="preserve">投标人根据招标文件“</w:t>
            </w:r>
            <w:r>
              <w:rPr>
                <w:rFonts w:hint="eastAsia" w:ascii="宋体" w:hAnsi="宋体" w:cs="宋体"/>
                <w:color w:val="333333"/>
                <w:highlight w:val="none"/>
                <w:lang w:val="en-US" w:eastAsia="zh-CN"/>
              </w:rPr>
              <w:t xml:space="preserve">采购需求</w:t>
            </w:r>
            <w:r>
              <w:rPr>
                <w:rFonts w:hint="eastAsia" w:ascii="宋体" w:hAnsi="宋体" w:cs="宋体"/>
                <w:color w:val="333333"/>
                <w:highlight w:val="none"/>
                <w:lang w:eastAsia="zh-CN"/>
              </w:rPr>
              <w:t xml:space="preserve">--</w:t>
            </w:r>
            <w:r>
              <w:rPr>
                <w:rFonts w:ascii="宋体" w:hAnsi="宋体" w:cs="宋体"/>
                <w:color w:val="333333"/>
                <w:highlight w:val="none"/>
                <w:lang w:eastAsia="zh-CN"/>
              </w:rPr>
              <w:t xml:space="preserve">四、项目实施需求</w:t>
            </w:r>
            <w:r>
              <w:rPr>
                <w:rFonts w:hint="eastAsia" w:ascii="宋体" w:hAnsi="宋体" w:cs="宋体"/>
                <w:color w:val="333333"/>
                <w:highlight w:val="none"/>
                <w:lang w:eastAsia="zh-CN"/>
              </w:rPr>
              <w:t xml:space="preserve">--（三）特藏库</w:t>
            </w:r>
            <w:r>
              <w:rPr>
                <w:rFonts w:hint="eastAsia" w:ascii="宋体" w:hAnsi="宋体" w:cs="宋体"/>
                <w:color w:val="333333"/>
                <w:highlight w:val="none"/>
                <w:lang w:val="en-US" w:eastAsia="zh-CN"/>
              </w:rPr>
              <w:t xml:space="preserve">布局</w:t>
            </w:r>
            <w:r>
              <w:rPr>
                <w:rFonts w:hint="eastAsia" w:ascii="宋体" w:hAnsi="宋体" w:cs="宋体"/>
                <w:color w:val="333333"/>
                <w:highlight w:val="none"/>
                <w:lang w:eastAsia="zh-CN"/>
              </w:rPr>
              <w:t xml:space="preserve">设计方案</w:t>
            </w:r>
            <w:r>
              <w:rPr>
                <w:rFonts w:hint="eastAsia" w:ascii="宋体" w:hAnsi="宋体" w:cs="宋体"/>
                <w:color w:val="333333"/>
                <w:highlight w:val="none"/>
                <w:lang w:val="en-US" w:eastAsia="zh-CN"/>
              </w:rPr>
              <w:t xml:space="preserve">需求</w:t>
            </w:r>
            <w:r>
              <w:rPr>
                <w:rFonts w:ascii="宋体" w:hAnsi="宋体" w:cs="宋体"/>
                <w:color w:val="333333"/>
                <w:highlight w:val="none"/>
                <w:lang w:eastAsia="zh-CN"/>
              </w:rPr>
              <w:t xml:space="preserve">”</w:t>
            </w:r>
            <w:r>
              <w:rPr>
                <w:rFonts w:hint="eastAsia" w:ascii="宋体" w:hAnsi="宋体" w:cs="宋体"/>
                <w:color w:val="333333"/>
                <w:highlight w:val="none"/>
                <w:lang w:eastAsia="zh-CN"/>
              </w:rPr>
              <w:t xml:space="preserve">提供设计方案：方案内容全面、组织严谨、关键点把控到位的，图纸设计清晰规范、标注明确、细节清晰，效果图能真实还原场馆效果、色彩搭配和谐、设计新颖、画面清晰，且优于采购需求的得</w:t>
            </w:r>
            <w:r>
              <w:rPr>
                <w:rFonts w:hint="eastAsia" w:ascii="宋体" w:hAnsi="宋体" w:cs="宋体"/>
                <w:color w:val="333333"/>
                <w:highlight w:val="none"/>
                <w:lang w:val="en-US" w:eastAsia="zh-CN"/>
              </w:rPr>
              <w:t xml:space="preserve">5</w:t>
            </w:r>
            <w:r>
              <w:rPr>
                <w:rFonts w:hint="eastAsia" w:ascii="宋体" w:hAnsi="宋体" w:cs="宋体"/>
                <w:color w:val="333333"/>
                <w:highlight w:val="none"/>
                <w:lang w:eastAsia="zh-CN"/>
              </w:rPr>
              <w:t xml:space="preserve">分；方案基本满足采购需求，核心设计无缺失；布局深化CAD图纸齐全，参数标注基本规范；效果图按要求提供，能基本呈现设计内容得</w:t>
            </w:r>
            <w:r>
              <w:rPr>
                <w:rFonts w:hint="eastAsia" w:ascii="宋体" w:hAnsi="宋体" w:cs="宋体"/>
                <w:color w:val="333333"/>
                <w:highlight w:val="none"/>
                <w:lang w:val="en-US" w:eastAsia="zh-CN"/>
              </w:rPr>
              <w:t xml:space="preserve">3</w:t>
            </w:r>
            <w:r>
              <w:rPr>
                <w:rFonts w:hint="eastAsia" w:ascii="宋体" w:hAnsi="宋体" w:cs="宋体"/>
                <w:color w:val="333333"/>
                <w:highlight w:val="none"/>
                <w:lang w:eastAsia="zh-CN"/>
              </w:rPr>
              <w:t xml:space="preserve">分；内容有一定偏差，针对采购需求内容要求制定未细致，但承诺经过优化能够满足采购需求的，得</w:t>
            </w:r>
            <w:r>
              <w:rPr>
                <w:rFonts w:hint="eastAsia" w:ascii="宋体" w:hAnsi="宋体" w:cs="宋体"/>
                <w:color w:val="333333"/>
                <w:highlight w:val="none"/>
                <w:lang w:val="en-US" w:eastAsia="zh-CN"/>
              </w:rPr>
              <w:t xml:space="preserve">1</w:t>
            </w:r>
            <w:r>
              <w:rPr>
                <w:rFonts w:hint="eastAsia" w:ascii="宋体" w:hAnsi="宋体" w:cs="宋体"/>
                <w:color w:val="333333"/>
                <w:highlight w:val="none"/>
                <w:lang w:eastAsia="zh-CN"/>
              </w:rPr>
              <w:t xml:space="preserve">分；</w:t>
            </w:r>
            <w:r>
              <w:rPr>
                <w:rFonts w:ascii="宋体" w:hAnsi="宋体" w:cs="宋体"/>
                <w:color w:val="333333"/>
                <w:highlight w:val="none"/>
                <w:lang w:eastAsia="zh-CN"/>
              </w:rPr>
              <w:t xml:space="preserve">没有内容的不得分</w:t>
            </w:r>
            <w:r>
              <w:rPr>
                <w:rFonts w:hint="eastAsia" w:ascii="宋体" w:hAnsi="宋体" w:cs="宋体"/>
                <w:color w:val="333333"/>
                <w:highlight w:val="none"/>
                <w:lang w:eastAsia="zh-CN"/>
              </w:rPr>
              <w:t xml:space="preserve">。</w:t>
            </w:r>
            <w:r/>
          </w:p>
          <w:p>
            <w:pPr>
              <w:shd w:val="clear" w:color="auto"/>
              <w:rPr>
                <w:rFonts w:hint="default" w:ascii="宋体" w:hAnsi="宋体" w:cs="宋体"/>
                <w:color w:val="333333"/>
                <w:highlight w:val="none"/>
                <w:lang w:val="en-US" w:eastAsia="zh-CN"/>
              </w:rPr>
            </w:pPr>
            <w:r>
              <w:rPr>
                <w:rFonts w:hint="eastAsia" w:ascii="宋体" w:hAnsi="宋体" w:cs="宋体"/>
                <w:color w:val="333333"/>
                <w:highlight w:val="none"/>
                <w:lang w:val="en-US" w:eastAsia="zh-CN"/>
              </w:rPr>
              <w:t xml:space="preserve">四、</w:t>
            </w:r>
            <w:r>
              <w:rPr>
                <w:rFonts w:hint="eastAsia" w:ascii="宋体" w:hAnsi="宋体" w:cs="宋体"/>
                <w:color w:val="333333"/>
                <w:highlight w:val="none"/>
                <w:lang w:eastAsia="zh-CN"/>
              </w:rPr>
              <w:t xml:space="preserve">临展厅</w:t>
            </w:r>
            <w:r>
              <w:rPr>
                <w:rFonts w:hint="eastAsia" w:ascii="宋体" w:hAnsi="宋体" w:cs="宋体"/>
                <w:color w:val="333333"/>
                <w:highlight w:val="none"/>
              </w:rPr>
              <w:t xml:space="preserve">布局设计</w:t>
            </w:r>
            <w:r>
              <w:rPr>
                <w:rFonts w:hint="eastAsia" w:ascii="宋体" w:hAnsi="宋体" w:cs="宋体"/>
                <w:color w:val="333333"/>
                <w:highlight w:val="none"/>
                <w:lang w:eastAsia="zh-CN"/>
              </w:rPr>
              <w:t xml:space="preserve">方案（</w:t>
            </w:r>
            <w:r>
              <w:rPr>
                <w:rFonts w:hint="eastAsia" w:ascii="宋体" w:hAnsi="宋体" w:cs="宋体"/>
                <w:color w:val="333333"/>
                <w:highlight w:val="none"/>
                <w:lang w:val="en-US" w:eastAsia="zh-CN"/>
              </w:rPr>
              <w:t xml:space="preserve">2分）</w:t>
            </w:r>
            <w:r/>
          </w:p>
          <w:p>
            <w:pPr>
              <w:shd w:val="clear" w:color="auto"/>
              <w:rPr>
                <w:rFonts w:hint="eastAsia" w:ascii="宋体" w:hAnsi="宋体" w:cs="宋体"/>
                <w:color w:val="333333"/>
                <w:highlight w:val="none"/>
                <w:lang w:eastAsia="zh-CN"/>
              </w:rPr>
            </w:pPr>
            <w:r>
              <w:rPr>
                <w:rFonts w:hint="eastAsia" w:ascii="宋体" w:hAnsi="宋体" w:cs="宋体"/>
                <w:color w:val="333333"/>
                <w:highlight w:val="none"/>
                <w:lang w:eastAsia="zh-CN"/>
              </w:rPr>
              <w:t xml:space="preserve">投标人根据招标文件“</w:t>
            </w:r>
            <w:r>
              <w:rPr>
                <w:rFonts w:hint="eastAsia" w:ascii="宋体" w:hAnsi="宋体" w:cs="宋体"/>
                <w:color w:val="333333"/>
                <w:highlight w:val="none"/>
                <w:lang w:val="en-US" w:eastAsia="zh-CN"/>
              </w:rPr>
              <w:t xml:space="preserve">采购需求</w:t>
            </w:r>
            <w:r>
              <w:rPr>
                <w:rFonts w:hint="eastAsia" w:ascii="宋体" w:hAnsi="宋体" w:cs="宋体"/>
                <w:color w:val="333333"/>
                <w:highlight w:val="none"/>
                <w:lang w:eastAsia="zh-CN"/>
              </w:rPr>
              <w:t xml:space="preserve">--</w:t>
            </w:r>
            <w:r>
              <w:rPr>
                <w:rFonts w:ascii="宋体" w:hAnsi="宋体" w:cs="宋体"/>
                <w:color w:val="333333"/>
                <w:highlight w:val="none"/>
                <w:lang w:eastAsia="zh-CN"/>
              </w:rPr>
              <w:t xml:space="preserve">四、项目实施需求</w:t>
            </w:r>
            <w:r>
              <w:rPr>
                <w:rFonts w:hint="eastAsia" w:ascii="宋体" w:hAnsi="宋体" w:cs="宋体"/>
                <w:color w:val="333333"/>
                <w:highlight w:val="none"/>
                <w:lang w:eastAsia="zh-CN"/>
              </w:rPr>
              <w:t xml:space="preserve">--（四）临展厅布局设计方案</w:t>
            </w:r>
            <w:r>
              <w:rPr>
                <w:rFonts w:hint="eastAsia" w:ascii="宋体" w:hAnsi="宋体" w:cs="宋体"/>
                <w:color w:val="333333"/>
                <w:highlight w:val="none"/>
                <w:lang w:val="en-US" w:eastAsia="zh-CN"/>
              </w:rPr>
              <w:t xml:space="preserve">需求</w:t>
            </w:r>
            <w:r>
              <w:rPr>
                <w:rFonts w:hint="eastAsia" w:ascii="宋体" w:hAnsi="宋体" w:cs="宋体"/>
                <w:color w:val="333333"/>
                <w:highlight w:val="none"/>
                <w:lang w:eastAsia="zh-CN"/>
              </w:rPr>
              <w:t xml:space="preserve">”提供设计方案：方案内容全面、组织严谨、关键点把控到位，图纸设计清晰规范、标注明确、细节完善，效果图贴合主题、能真实还原场馆效果、画面清晰，且优于采购需求的得</w:t>
            </w:r>
            <w:r>
              <w:rPr>
                <w:rFonts w:hint="eastAsia" w:ascii="宋体" w:hAnsi="宋体" w:cs="宋体"/>
                <w:color w:val="333333"/>
                <w:highlight w:val="none"/>
                <w:lang w:val="en-US" w:eastAsia="zh-CN"/>
              </w:rPr>
              <w:t xml:space="preserve">2</w:t>
            </w:r>
            <w:r>
              <w:rPr>
                <w:rFonts w:hint="eastAsia" w:ascii="宋体" w:hAnsi="宋体" w:cs="宋体"/>
                <w:color w:val="333333"/>
                <w:highlight w:val="none"/>
                <w:lang w:eastAsia="zh-CN"/>
              </w:rPr>
              <w:t xml:space="preserve">分；方案基本满足采购需求，核心设计无缺失；布局深化CAD图纸齐全，参数标注基本规范；效果图按要求提供，能基本呈现设计内容得</w:t>
            </w:r>
            <w:r>
              <w:rPr>
                <w:rFonts w:hint="eastAsia" w:ascii="宋体" w:hAnsi="宋体" w:cs="宋体"/>
                <w:color w:val="333333"/>
                <w:highlight w:val="none"/>
                <w:lang w:val="en-US" w:eastAsia="zh-CN"/>
              </w:rPr>
              <w:t xml:space="preserve">1</w:t>
            </w:r>
            <w:r>
              <w:rPr>
                <w:rFonts w:hint="eastAsia" w:ascii="宋体" w:hAnsi="宋体" w:cs="宋体"/>
                <w:color w:val="333333"/>
                <w:highlight w:val="none"/>
                <w:lang w:eastAsia="zh-CN"/>
              </w:rPr>
              <w:t xml:space="preserve">分；内容有一定偏差，针对采购需求内容要求制定未细致，但承诺经过优化能够满足采购需求的，得</w:t>
            </w:r>
            <w:r>
              <w:rPr>
                <w:rFonts w:hint="eastAsia" w:ascii="宋体" w:hAnsi="宋体" w:cs="宋体"/>
                <w:color w:val="333333"/>
                <w:highlight w:val="none"/>
                <w:lang w:val="en-US" w:eastAsia="zh-CN"/>
              </w:rPr>
              <w:t xml:space="preserve">0.5</w:t>
            </w:r>
            <w:r>
              <w:rPr>
                <w:rFonts w:hint="eastAsia" w:ascii="宋体" w:hAnsi="宋体" w:cs="宋体"/>
                <w:color w:val="333333"/>
                <w:highlight w:val="none"/>
                <w:lang w:eastAsia="zh-CN"/>
              </w:rPr>
              <w:t xml:space="preserve">分；没有内容的不得分。</w:t>
            </w:r>
            <w:r/>
          </w:p>
          <w:p>
            <w:pPr>
              <w:shd w:val="clear" w:color="auto"/>
              <w:rPr>
                <w:rFonts w:hint="default" w:ascii="宋体" w:hAnsi="宋体" w:cs="宋体"/>
                <w:color w:val="333333"/>
                <w:highlight w:val="none"/>
                <w:lang w:val="en-US" w:eastAsia="zh-CN"/>
              </w:rPr>
            </w:pPr>
            <w:r>
              <w:rPr>
                <w:rFonts w:hint="eastAsia" w:ascii="宋体" w:hAnsi="宋体" w:cs="宋体"/>
                <w:color w:val="333333"/>
                <w:highlight w:val="none"/>
                <w:lang w:val="en-US" w:eastAsia="zh-CN"/>
              </w:rPr>
              <w:t xml:space="preserve">五、查档大厅布局设计方案（4分）</w:t>
            </w:r>
            <w:r/>
          </w:p>
          <w:p>
            <w:pPr>
              <w:shd w:val="clear" w:color="auto"/>
              <w:rPr>
                <w:rFonts w:hint="eastAsia" w:ascii="宋体" w:hAnsi="宋体" w:cs="宋体"/>
                <w:color w:val="333333"/>
                <w:highlight w:val="none"/>
                <w:lang w:eastAsia="zh-CN"/>
              </w:rPr>
            </w:pPr>
            <w:r>
              <w:rPr>
                <w:rFonts w:hint="eastAsia" w:ascii="宋体" w:hAnsi="宋体" w:cs="宋体"/>
                <w:color w:val="333333"/>
                <w:highlight w:val="none"/>
                <w:lang w:eastAsia="zh-CN"/>
              </w:rPr>
              <w:t xml:space="preserve">投标人根据招标文件“</w:t>
            </w:r>
            <w:r>
              <w:rPr>
                <w:rFonts w:hint="eastAsia" w:ascii="宋体" w:hAnsi="宋体" w:cs="宋体"/>
                <w:color w:val="333333"/>
                <w:highlight w:val="none"/>
                <w:lang w:val="en-US" w:eastAsia="zh-CN"/>
              </w:rPr>
              <w:t xml:space="preserve">采购需求</w:t>
            </w:r>
            <w:r>
              <w:rPr>
                <w:rFonts w:hint="eastAsia" w:ascii="宋体" w:hAnsi="宋体" w:cs="宋体"/>
                <w:color w:val="333333"/>
                <w:highlight w:val="none"/>
                <w:lang w:eastAsia="zh-CN"/>
              </w:rPr>
              <w:t xml:space="preserve">--四、项目实施需求--（四）</w:t>
            </w:r>
            <w:r>
              <w:rPr>
                <w:rFonts w:hint="eastAsia" w:ascii="宋体" w:hAnsi="宋体" w:cs="宋体"/>
                <w:color w:val="333333"/>
                <w:highlight w:val="none"/>
                <w:lang w:val="en-US" w:eastAsia="zh-CN"/>
              </w:rPr>
              <w:t xml:space="preserve">查档大厅布局设计方案需求</w:t>
            </w:r>
            <w:r>
              <w:rPr>
                <w:rFonts w:hint="eastAsia" w:ascii="宋体" w:hAnsi="宋体" w:cs="宋体"/>
                <w:color w:val="333333"/>
                <w:highlight w:val="none"/>
                <w:lang w:eastAsia="zh-CN"/>
              </w:rPr>
              <w:t xml:space="preserve">”提供设计方案：方案内容全面、组织严谨、关键点把控到位，图纸设计清晰规范、标注明确、细节完善，效果图贴合主题、能真实还原场馆效果、画面清晰，且优于采购需求的得</w:t>
            </w:r>
            <w:r>
              <w:rPr>
                <w:rFonts w:hint="eastAsia" w:ascii="宋体" w:hAnsi="宋体" w:cs="宋体"/>
                <w:color w:val="333333"/>
                <w:highlight w:val="none"/>
                <w:lang w:val="en-US" w:eastAsia="zh-CN"/>
              </w:rPr>
              <w:t xml:space="preserve">4</w:t>
            </w:r>
            <w:r>
              <w:rPr>
                <w:rFonts w:hint="eastAsia" w:ascii="宋体" w:hAnsi="宋体" w:cs="宋体"/>
                <w:color w:val="333333"/>
                <w:highlight w:val="none"/>
                <w:lang w:eastAsia="zh-CN"/>
              </w:rPr>
              <w:t xml:space="preserve">分；方案基本满足采购需求，核心设计无缺失；布局深化图纸齐全，参数标注基本规范；效果图按要求提供，能基本呈现设计内容得</w:t>
            </w:r>
            <w:r>
              <w:rPr>
                <w:rFonts w:hint="eastAsia" w:ascii="宋体" w:hAnsi="宋体" w:cs="宋体"/>
                <w:color w:val="333333"/>
                <w:highlight w:val="none"/>
                <w:lang w:val="en-US" w:eastAsia="zh-CN"/>
              </w:rPr>
              <w:t xml:space="preserve">3</w:t>
            </w:r>
            <w:r>
              <w:rPr>
                <w:rFonts w:hint="eastAsia" w:ascii="宋体" w:hAnsi="宋体" w:cs="宋体"/>
                <w:color w:val="333333"/>
                <w:highlight w:val="none"/>
                <w:lang w:eastAsia="zh-CN"/>
              </w:rPr>
              <w:t xml:space="preserve">分；内容有一定偏差，针对采购需求内容要求制定未细致，但承诺经过优化能够满足采购需求的，得</w:t>
            </w:r>
            <w:r>
              <w:rPr>
                <w:rFonts w:hint="eastAsia" w:ascii="宋体" w:hAnsi="宋体" w:cs="宋体"/>
                <w:color w:val="333333"/>
                <w:highlight w:val="none"/>
                <w:lang w:val="en-US" w:eastAsia="zh-CN"/>
              </w:rPr>
              <w:t xml:space="preserve">1</w:t>
            </w:r>
            <w:r>
              <w:rPr>
                <w:rFonts w:hint="eastAsia" w:ascii="宋体" w:hAnsi="宋体" w:cs="宋体"/>
                <w:color w:val="333333"/>
                <w:highlight w:val="none"/>
                <w:lang w:eastAsia="zh-CN"/>
              </w:rPr>
              <w:t xml:space="preserve">分；没有内容的不得分。</w:t>
            </w:r>
            <w:r/>
          </w:p>
          <w:p>
            <w:pPr>
              <w:shd w:val="clear" w:color="auto"/>
              <w:rPr>
                <w:rFonts w:hint="default" w:ascii="宋体" w:hAnsi="宋体" w:cs="宋体"/>
                <w:color w:val="333333"/>
                <w:highlight w:val="none"/>
                <w:lang w:val="en-US" w:eastAsia="zh-CN"/>
              </w:rPr>
            </w:pPr>
            <w:r>
              <w:rPr>
                <w:rFonts w:hint="eastAsia" w:ascii="宋体" w:hAnsi="宋体" w:cs="宋体"/>
                <w:color w:val="333333"/>
                <w:highlight w:val="none"/>
                <w:lang w:val="en-US" w:eastAsia="zh-CN"/>
              </w:rPr>
              <w:t xml:space="preserve">六、</w:t>
            </w:r>
            <w:r>
              <w:rPr>
                <w:rFonts w:ascii="宋体" w:hAnsi="宋体" w:cs="宋体"/>
                <w:color w:val="333333"/>
                <w:highlight w:val="none"/>
                <w:lang w:eastAsia="zh-CN"/>
              </w:rPr>
              <w:t xml:space="preserve">档案主题文化建设方案</w:t>
            </w:r>
            <w:r>
              <w:rPr>
                <w:rFonts w:hint="eastAsia" w:ascii="宋体" w:hAnsi="宋体" w:cs="宋体"/>
                <w:color w:val="333333"/>
                <w:highlight w:val="none"/>
                <w:lang w:eastAsia="zh-CN"/>
              </w:rPr>
              <w:t xml:space="preserve">（</w:t>
            </w:r>
            <w:r>
              <w:rPr>
                <w:rFonts w:hint="eastAsia" w:ascii="宋体" w:hAnsi="宋体" w:cs="宋体"/>
                <w:color w:val="333333"/>
                <w:highlight w:val="none"/>
                <w:lang w:val="en-US" w:eastAsia="zh-CN"/>
              </w:rPr>
              <w:t xml:space="preserve">5分）</w:t>
            </w:r>
            <w:r/>
          </w:p>
          <w:p>
            <w:pPr>
              <w:shd w:val="clear" w:color="auto"/>
              <w:rPr>
                <w:rFonts w:hint="eastAsia" w:ascii="宋体" w:hAnsi="宋体" w:cs="宋体"/>
                <w:color w:val="333333"/>
                <w:highlight w:val="none"/>
                <w:lang w:eastAsia="zh-CN"/>
              </w:rPr>
            </w:pPr>
            <w:r>
              <w:rPr>
                <w:rFonts w:hint="eastAsia" w:ascii="宋体" w:hAnsi="宋体" w:cs="宋体"/>
                <w:color w:val="333333"/>
                <w:highlight w:val="none"/>
                <w:lang w:eastAsia="zh-CN"/>
              </w:rPr>
              <w:t xml:space="preserve">投标人根据招标文件“</w:t>
            </w:r>
            <w:r>
              <w:rPr>
                <w:rFonts w:hint="eastAsia" w:ascii="宋体" w:hAnsi="宋体" w:cs="宋体"/>
                <w:color w:val="333333"/>
                <w:highlight w:val="none"/>
                <w:lang w:val="en-US" w:eastAsia="zh-CN"/>
              </w:rPr>
              <w:t xml:space="preserve">采购需求</w:t>
            </w:r>
            <w:r>
              <w:rPr>
                <w:rFonts w:hint="eastAsia" w:ascii="宋体" w:hAnsi="宋体" w:cs="宋体"/>
                <w:color w:val="333333"/>
                <w:highlight w:val="none"/>
                <w:lang w:eastAsia="zh-CN"/>
              </w:rPr>
              <w:t xml:space="preserve">--</w:t>
            </w:r>
            <w:r>
              <w:rPr>
                <w:rFonts w:ascii="宋体" w:hAnsi="宋体" w:cs="宋体"/>
                <w:color w:val="333333"/>
                <w:highlight w:val="none"/>
                <w:lang w:eastAsia="zh-CN"/>
              </w:rPr>
              <w:t xml:space="preserve">四、项目实施需求</w:t>
            </w:r>
            <w:r>
              <w:rPr>
                <w:rFonts w:hint="eastAsia" w:ascii="宋体" w:hAnsi="宋体" w:cs="宋体"/>
                <w:color w:val="333333"/>
                <w:highlight w:val="none"/>
                <w:lang w:eastAsia="zh-CN"/>
              </w:rPr>
              <w:t xml:space="preserve">--（五）档案主题文化建设方案</w:t>
            </w:r>
            <w:r>
              <w:rPr>
                <w:rFonts w:hint="eastAsia" w:ascii="宋体" w:hAnsi="宋体" w:cs="宋体"/>
                <w:color w:val="333333"/>
                <w:highlight w:val="none"/>
                <w:lang w:val="en-US" w:eastAsia="zh-CN"/>
              </w:rPr>
              <w:t xml:space="preserve">需求</w:t>
            </w:r>
            <w:r>
              <w:rPr>
                <w:rFonts w:hint="eastAsia" w:ascii="宋体" w:hAnsi="宋体" w:cs="宋体"/>
                <w:color w:val="333333"/>
                <w:highlight w:val="none"/>
                <w:lang w:eastAsia="zh-CN"/>
              </w:rPr>
              <w:t xml:space="preserve">”提供方案：方案内容全面、贴合区域特色与档案文化定位、设计逻辑严谨，CAD图纸齐全规范、标注清晰，文化展示效果贴合主题、质感精良、画面清晰，且优于采购需求的得</w:t>
            </w:r>
            <w:r>
              <w:rPr>
                <w:rFonts w:hint="eastAsia" w:ascii="宋体" w:hAnsi="宋体" w:cs="宋体"/>
                <w:color w:val="333333"/>
                <w:highlight w:val="none"/>
                <w:lang w:val="en-US" w:eastAsia="zh-CN"/>
              </w:rPr>
              <w:t xml:space="preserve">5</w:t>
            </w:r>
            <w:r>
              <w:rPr>
                <w:rFonts w:hint="eastAsia" w:ascii="宋体" w:hAnsi="宋体" w:cs="宋体"/>
                <w:color w:val="333333"/>
                <w:highlight w:val="none"/>
                <w:lang w:eastAsia="zh-CN"/>
              </w:rPr>
              <w:t xml:space="preserve">分；方案基本满足采购需求，核心设计无缺失；各类设计图纸齐全，参数标注基本规范；效果图按要求提供，能基本呈现设计内容得</w:t>
            </w:r>
            <w:r>
              <w:rPr>
                <w:rFonts w:hint="eastAsia" w:ascii="宋体" w:hAnsi="宋体" w:cs="宋体"/>
                <w:color w:val="333333"/>
                <w:highlight w:val="none"/>
                <w:lang w:val="en-US" w:eastAsia="zh-CN"/>
              </w:rPr>
              <w:t xml:space="preserve">3</w:t>
            </w:r>
            <w:r>
              <w:rPr>
                <w:rFonts w:hint="eastAsia" w:ascii="宋体" w:hAnsi="宋体" w:cs="宋体"/>
                <w:color w:val="333333"/>
                <w:highlight w:val="none"/>
                <w:lang w:eastAsia="zh-CN"/>
              </w:rPr>
              <w:t xml:space="preserve">分；内容有一定偏差，针对采购需求内容要求制定未细致，但承诺经过优化能够满足采购需求的，得</w:t>
            </w:r>
            <w:r>
              <w:rPr>
                <w:rFonts w:hint="eastAsia" w:ascii="宋体" w:hAnsi="宋体" w:cs="宋体"/>
                <w:color w:val="333333"/>
                <w:highlight w:val="none"/>
                <w:lang w:val="en-US" w:eastAsia="zh-CN"/>
              </w:rPr>
              <w:t xml:space="preserve">1</w:t>
            </w:r>
            <w:r>
              <w:rPr>
                <w:rFonts w:hint="eastAsia" w:ascii="宋体" w:hAnsi="宋体" w:cs="宋体"/>
                <w:color w:val="333333"/>
                <w:highlight w:val="none"/>
                <w:lang w:eastAsia="zh-CN"/>
              </w:rPr>
              <w:t xml:space="preserve">分；</w:t>
            </w:r>
            <w:r>
              <w:rPr>
                <w:rFonts w:ascii="宋体" w:hAnsi="宋体" w:cs="宋体"/>
                <w:color w:val="333333"/>
                <w:highlight w:val="none"/>
                <w:lang w:eastAsia="zh-CN"/>
              </w:rPr>
              <w:t xml:space="preserve">没有内容的不得分</w:t>
            </w:r>
            <w:r>
              <w:rPr>
                <w:rFonts w:hint="eastAsia" w:ascii="宋体" w:hAnsi="宋体" w:cs="宋体"/>
                <w:color w:val="333333"/>
                <w:highlight w:val="none"/>
                <w:lang w:eastAsia="zh-CN"/>
              </w:rPr>
              <w:t xml:space="preserve">。</w:t>
            </w:r>
            <w:r/>
          </w:p>
          <w:p>
            <w:pPr>
              <w:shd w:val="clear" w:color="auto"/>
              <w:rPr>
                <w:rFonts w:ascii="宋体" w:hAnsi="宋体" w:cs="宋体"/>
                <w:color w:val="333333"/>
                <w:highlight w:val="none"/>
                <w:lang w:eastAsia="zh-CN"/>
              </w:rPr>
            </w:pPr>
            <w:r>
              <w:rPr>
                <w:rFonts w:hint="eastAsia" w:ascii="宋体" w:hAnsi="宋体" w:cs="宋体"/>
                <w:color w:val="333333"/>
                <w:highlight w:val="none"/>
                <w:lang w:val="en-US" w:eastAsia="zh-CN"/>
              </w:rPr>
              <w:t xml:space="preserve">七、</w:t>
            </w:r>
            <w:r>
              <w:rPr>
                <w:rFonts w:ascii="宋体" w:hAnsi="宋体" w:cs="宋体"/>
                <w:color w:val="333333"/>
                <w:highlight w:val="none"/>
              </w:rPr>
              <w:t xml:space="preserve">手动密集架实施方案</w:t>
            </w:r>
            <w:r>
              <w:rPr>
                <w:rFonts w:hint="eastAsia" w:ascii="宋体" w:hAnsi="宋体" w:cs="宋体"/>
                <w:color w:val="333333"/>
                <w:highlight w:val="none"/>
                <w:lang w:eastAsia="zh-CN"/>
              </w:rPr>
              <w:t xml:space="preserve">（</w:t>
            </w:r>
            <w:r>
              <w:rPr>
                <w:rFonts w:hint="eastAsia" w:ascii="宋体" w:hAnsi="宋体" w:cs="宋体"/>
                <w:color w:val="333333"/>
                <w:highlight w:val="none"/>
                <w:lang w:val="en-US" w:eastAsia="zh-CN"/>
              </w:rPr>
              <w:t xml:space="preserve">4分）</w:t>
            </w:r>
            <w:r/>
          </w:p>
          <w:p>
            <w:pPr>
              <w:shd w:val="clear" w:color="auto"/>
              <w:rPr>
                <w:rFonts w:hint="eastAsia" w:ascii="宋体" w:hAnsi="宋体" w:cs="宋体"/>
                <w:color w:val="333333"/>
                <w:highlight w:val="none"/>
                <w:lang w:eastAsia="zh-CN"/>
              </w:rPr>
            </w:pPr>
            <w:r>
              <w:rPr>
                <w:rFonts w:ascii="宋体" w:hAnsi="宋体" w:cs="宋体"/>
                <w:color w:val="333333"/>
                <w:highlight w:val="none"/>
                <w:lang w:eastAsia="zh-CN"/>
              </w:rPr>
              <w:t xml:space="preserve">投标人根据招标文件“</w:t>
            </w:r>
            <w:r>
              <w:rPr>
                <w:rFonts w:hint="eastAsia" w:ascii="宋体" w:hAnsi="宋体" w:cs="宋体"/>
                <w:color w:val="333333"/>
                <w:highlight w:val="none"/>
                <w:lang w:val="en-US" w:eastAsia="zh-CN"/>
              </w:rPr>
              <w:t xml:space="preserve">采购需求</w:t>
            </w:r>
            <w:r>
              <w:rPr>
                <w:rFonts w:ascii="宋体" w:hAnsi="宋体" w:cs="宋体"/>
                <w:color w:val="333333"/>
                <w:highlight w:val="none"/>
                <w:lang w:eastAsia="zh-CN"/>
              </w:rPr>
              <w:t xml:space="preserve">--二、采购清单及技术要求--</w:t>
            </w:r>
            <w:r>
              <w:rPr>
                <w:rFonts w:hint="eastAsia" w:ascii="宋体" w:hAnsi="宋体" w:cs="宋体"/>
                <w:color w:val="333333"/>
                <w:highlight w:val="none"/>
                <w:lang w:val="en-US" w:eastAsia="zh-CN"/>
              </w:rPr>
              <w:t xml:space="preserve">一</w:t>
            </w:r>
            <w:r>
              <w:rPr>
                <w:rFonts w:ascii="宋体" w:hAnsi="宋体" w:cs="宋体"/>
                <w:color w:val="333333"/>
                <w:highlight w:val="none"/>
                <w:lang w:eastAsia="zh-CN"/>
              </w:rPr>
              <w:t xml:space="preserve">、密集架部分（二至四层）--</w:t>
            </w:r>
            <w:r>
              <w:rPr>
                <w:rFonts w:hint="eastAsia" w:ascii="宋体" w:hAnsi="宋体" w:cs="宋体"/>
                <w:color w:val="333333"/>
                <w:highlight w:val="none"/>
                <w:lang w:val="en-US" w:eastAsia="zh-CN"/>
              </w:rPr>
              <w:t xml:space="preserve">1、</w:t>
            </w:r>
            <w:r>
              <w:rPr>
                <w:rFonts w:ascii="宋体" w:hAnsi="宋体" w:cs="宋体"/>
                <w:color w:val="333333"/>
                <w:highlight w:val="none"/>
                <w:lang w:eastAsia="zh-CN"/>
              </w:rPr>
              <w:t xml:space="preserve">手动密集架清单”及</w:t>
            </w:r>
            <w:r>
              <w:rPr>
                <w:rFonts w:hint="eastAsia" w:ascii="宋体" w:hAnsi="宋体" w:cs="宋体"/>
                <w:color w:val="333333"/>
                <w:highlight w:val="none"/>
                <w:lang w:eastAsia="zh-CN"/>
              </w:rPr>
              <w:t xml:space="preserve">图纸</w:t>
            </w:r>
            <w:r>
              <w:rPr>
                <w:rFonts w:ascii="宋体" w:hAnsi="宋体" w:cs="宋体"/>
                <w:color w:val="333333"/>
                <w:highlight w:val="none"/>
                <w:lang w:eastAsia="zh-CN"/>
              </w:rPr>
              <w:t xml:space="preserve">制定项目实施方案</w:t>
            </w:r>
            <w:r>
              <w:rPr>
                <w:rFonts w:hint="eastAsia" w:ascii="宋体" w:hAnsi="宋体" w:cs="宋体"/>
                <w:color w:val="333333"/>
                <w:highlight w:val="none"/>
                <w:lang w:eastAsia="zh-CN"/>
              </w:rPr>
              <w:t xml:space="preserve">：</w:t>
            </w:r>
            <w:r>
              <w:rPr>
                <w:rFonts w:ascii="宋体" w:hAnsi="宋体" w:cs="宋体"/>
                <w:color w:val="333333"/>
                <w:highlight w:val="none"/>
                <w:lang w:eastAsia="zh-CN"/>
              </w:rPr>
              <w:t xml:space="preserve">方案内容全面、组织严谨、关键点把控到位的，且优于采购需求的，得</w:t>
            </w:r>
            <w:r>
              <w:rPr>
                <w:rFonts w:hint="eastAsia" w:ascii="宋体" w:hAnsi="宋体" w:cs="宋体"/>
                <w:color w:val="333333"/>
                <w:highlight w:val="none"/>
                <w:lang w:val="en-US" w:eastAsia="zh-CN"/>
              </w:rPr>
              <w:t xml:space="preserve">4</w:t>
            </w:r>
            <w:r>
              <w:rPr>
                <w:rFonts w:ascii="宋体" w:hAnsi="宋体" w:cs="宋体"/>
                <w:color w:val="333333"/>
                <w:highlight w:val="none"/>
                <w:lang w:eastAsia="zh-CN"/>
              </w:rPr>
              <w:t xml:space="preserve">分；内容较完整详实、思路清晰、可行性较好能够满足采购基本需求的，得</w:t>
            </w:r>
            <w:r>
              <w:rPr>
                <w:rFonts w:hint="eastAsia" w:ascii="宋体" w:hAnsi="宋体" w:cs="宋体"/>
                <w:color w:val="333333"/>
                <w:highlight w:val="none"/>
                <w:lang w:val="en-US" w:eastAsia="zh-CN"/>
              </w:rPr>
              <w:t xml:space="preserve">3</w:t>
            </w:r>
            <w:r>
              <w:rPr>
                <w:rFonts w:ascii="宋体" w:hAnsi="宋体" w:cs="宋体"/>
                <w:color w:val="333333"/>
                <w:highlight w:val="none"/>
                <w:lang w:eastAsia="zh-CN"/>
              </w:rPr>
              <w:t xml:space="preserve">分；内容有一定偏差，针对采购需求内容要求制定未细致，但承诺经过优化能够满足采购需求的，得</w:t>
            </w:r>
            <w:r>
              <w:rPr>
                <w:rFonts w:hint="eastAsia" w:ascii="宋体" w:hAnsi="宋体" w:cs="宋体"/>
                <w:color w:val="333333"/>
                <w:highlight w:val="none"/>
                <w:lang w:val="en-US" w:eastAsia="zh-CN"/>
              </w:rPr>
              <w:t xml:space="preserve">1</w:t>
            </w:r>
            <w:r>
              <w:rPr>
                <w:rFonts w:ascii="宋体" w:hAnsi="宋体" w:cs="宋体"/>
                <w:color w:val="333333"/>
                <w:highlight w:val="none"/>
                <w:lang w:eastAsia="zh-CN"/>
              </w:rPr>
              <w:t xml:space="preserve">分；没有内容的不得分。</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52" w:type="pct"/>
            <w:vAlign w:val="center"/>
            <w:textDirection w:val="lrTb"/>
            <w:noWrap w:val="false"/>
          </w:tcPr>
          <w:p>
            <w:pPr>
              <w:shd w:val="clear" w:color="auto"/>
              <w:rPr>
                <w:rFonts w:ascii="宋体" w:hAnsi="宋体" w:cs="宋体"/>
                <w:color w:val="333333"/>
                <w:highlight w:val="none"/>
              </w:rPr>
            </w:pPr>
            <w:r>
              <w:rPr>
                <w:rFonts w:hint="eastAsia" w:ascii="宋体" w:hAnsi="宋体" w:cs="宋体"/>
                <w:color w:val="333333"/>
                <w:highlight w:val="none"/>
                <w:lang w:val="en-US" w:eastAsia="zh-CN"/>
              </w:rPr>
              <w:t xml:space="preserve">26</w:t>
            </w:r>
            <w:r>
              <w:rPr>
                <w:rFonts w:ascii="宋体" w:hAnsi="宋体" w:cs="宋体"/>
                <w:color w:val="333333"/>
                <w:highlight w:val="none"/>
              </w:rPr>
              <w:t xml:space="preserve">.0</w:t>
            </w:r>
            <w:r/>
          </w:p>
        </w:tc>
      </w:tr>
      <w:tr>
        <w:trPr>
          <w:trHeight w:val="450"/>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182" w:type="pct"/>
            <w:vAlign w:val="center"/>
            <w:textDirection w:val="lrTb"/>
            <w:noWrap w:val="false"/>
          </w:tcPr>
          <w:p>
            <w:pPr>
              <w:shd w:val="clear" w:color="auto"/>
              <w:rPr>
                <w:rFonts w:ascii="宋体" w:hAnsi="宋体" w:cs="宋体"/>
                <w:color w:val="333333"/>
                <w:highlight w:val="none"/>
                <w:lang w:eastAsia="zh-CN"/>
              </w:rPr>
            </w:pPr>
            <w:r>
              <w:rPr>
                <w:rFonts w:hint="eastAsia" w:ascii="宋体" w:hAnsi="宋体" w:cs="宋体"/>
                <w:color w:val="333333"/>
                <w:highlight w:val="none"/>
                <w:lang w:val="en-US" w:eastAsia="zh-CN"/>
              </w:rPr>
              <w:t xml:space="preserve">6</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72" w:type="pct"/>
            <w:vAlign w:val="center"/>
            <w:textDirection w:val="lrTb"/>
            <w:noWrap w:val="false"/>
          </w:tcPr>
          <w:p>
            <w:pPr>
              <w:shd w:val="clear" w:color="auto"/>
              <w:rPr>
                <w:rFonts w:hint="default" w:ascii="宋体" w:hAnsi="宋体" w:cs="宋体"/>
                <w:color w:val="333333"/>
                <w:highlight w:val="none"/>
                <w:lang w:val="en-US" w:eastAsia="zh-CN"/>
              </w:rPr>
            </w:pPr>
            <w:r>
              <w:rPr>
                <w:rFonts w:hint="eastAsia" w:ascii="宋体" w:hAnsi="宋体" w:cs="宋体"/>
                <w:color w:val="333333"/>
                <w:highlight w:val="none"/>
                <w:lang w:val="en-US" w:eastAsia="zh-CN"/>
              </w:rPr>
              <w:t xml:space="preserve">公司人员履约能力</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4092" w:type="pct"/>
            <w:vAlign w:val="center"/>
            <w:textDirection w:val="lrTb"/>
            <w:noWrap w:val="false"/>
          </w:tcPr>
          <w:p>
            <w:pPr>
              <w:numPr>
                <w:ilvl w:val="0"/>
                <w:numId w:val="17"/>
              </w:numPr>
              <w:shd w:val="clear" w:color="auto"/>
              <w:rPr>
                <w:rFonts w:hint="default" w:ascii="宋体" w:hAnsi="宋体" w:cs="宋体"/>
                <w:color w:val="333333"/>
                <w:highlight w:val="none"/>
                <w:lang w:eastAsia="zh-CN"/>
              </w:rPr>
            </w:pPr>
            <w:r>
              <w:rPr>
                <w:rFonts w:hint="eastAsia" w:ascii="宋体" w:hAnsi="宋体" w:cs="宋体"/>
                <w:color w:val="333333"/>
                <w:highlight w:val="none"/>
                <w:lang w:val="en-US" w:eastAsia="zh-CN"/>
              </w:rPr>
              <w:t xml:space="preserve">项目经理履约能力：</w:t>
            </w:r>
            <w:r>
              <w:rPr>
                <w:rFonts w:hint="default" w:ascii="宋体" w:hAnsi="宋体" w:cs="宋体"/>
                <w:color w:val="333333"/>
                <w:highlight w:val="none"/>
                <w:lang w:eastAsia="zh-CN"/>
              </w:rPr>
              <w:t xml:space="preserve">具有行政部门颁发的信息系统项目管理师、网络规划设计师的，上述证书任意一个得1分，最高得1分；</w:t>
            </w:r>
            <w:r/>
          </w:p>
          <w:p>
            <w:pPr>
              <w:shd w:val="clear" w:color="auto"/>
              <w:rPr>
                <w:rFonts w:hint="default" w:ascii="宋体" w:hAnsi="宋体" w:cs="宋体"/>
                <w:color w:val="333333"/>
                <w:highlight w:val="none"/>
                <w:lang w:eastAsia="zh-CN"/>
              </w:rPr>
            </w:pPr>
            <w:r>
              <w:rPr>
                <w:rFonts w:hint="default" w:ascii="宋体" w:hAnsi="宋体" w:cs="宋体"/>
                <w:color w:val="333333"/>
                <w:highlight w:val="none"/>
                <w:lang w:eastAsia="zh-CN"/>
              </w:rPr>
              <w:t xml:space="preserve">2、其他人员</w:t>
            </w:r>
            <w:r>
              <w:rPr>
                <w:rFonts w:hint="eastAsia" w:ascii="宋体" w:hAnsi="宋体" w:cs="宋体"/>
                <w:color w:val="333333"/>
                <w:highlight w:val="none"/>
                <w:lang w:val="en-US" w:eastAsia="zh-CN"/>
              </w:rPr>
              <w:t xml:space="preserve">履约能力</w:t>
            </w:r>
            <w:r>
              <w:rPr>
                <w:rFonts w:hint="default" w:ascii="宋体" w:hAnsi="宋体" w:cs="宋体"/>
                <w:color w:val="333333"/>
                <w:highlight w:val="none"/>
                <w:lang w:eastAsia="zh-CN"/>
              </w:rPr>
              <w:t xml:space="preserve">（不含项目</w:t>
            </w:r>
            <w:r>
              <w:rPr>
                <w:rFonts w:hint="eastAsia" w:ascii="宋体" w:hAnsi="宋体" w:cs="宋体"/>
                <w:color w:val="333333"/>
                <w:highlight w:val="none"/>
                <w:lang w:val="en-US" w:eastAsia="zh-CN"/>
              </w:rPr>
              <w:t xml:space="preserve">经理</w:t>
            </w:r>
            <w:r>
              <w:rPr>
                <w:rFonts w:hint="default" w:ascii="宋体" w:hAnsi="宋体" w:cs="宋体"/>
                <w:color w:val="333333"/>
                <w:highlight w:val="none"/>
                <w:lang w:eastAsia="zh-CN"/>
              </w:rPr>
              <w:t xml:space="preserve">）</w:t>
            </w:r>
            <w:r>
              <w:rPr>
                <w:rFonts w:hint="eastAsia" w:ascii="宋体" w:hAnsi="宋体" w:cs="宋体"/>
                <w:color w:val="333333"/>
                <w:highlight w:val="none"/>
                <w:lang w:eastAsia="zh-CN"/>
              </w:rPr>
              <w:t xml:space="preserve">：</w:t>
            </w:r>
            <w:r>
              <w:rPr>
                <w:rFonts w:hint="default" w:ascii="宋体" w:hAnsi="宋体" w:cs="宋体"/>
                <w:color w:val="333333"/>
                <w:highlight w:val="none"/>
                <w:lang w:eastAsia="zh-CN"/>
              </w:rPr>
              <w:t xml:space="preserve">具有行政部门颁发的软件设计师、网络工程师证书的，上述证书任意一个得1分，最高得1分。</w:t>
            </w:r>
            <w:r/>
          </w:p>
          <w:p>
            <w:pPr>
              <w:shd w:val="clear" w:color="auto"/>
              <w:rPr>
                <w:rFonts w:hint="default" w:ascii="宋体" w:hAnsi="宋体" w:cs="宋体"/>
                <w:color w:val="333333"/>
                <w:highlight w:val="none"/>
                <w:lang w:eastAsia="zh-CN"/>
              </w:rPr>
            </w:pPr>
            <w:r>
              <w:rPr>
                <w:rFonts w:hint="default" w:ascii="宋体" w:hAnsi="宋体" w:cs="宋体"/>
                <w:color w:val="333333"/>
                <w:highlight w:val="none"/>
                <w:lang w:eastAsia="zh-CN"/>
              </w:rPr>
              <w:t xml:space="preserve">注：1.上述项目组人员必须为本单位正式员工，并在投标文件中提供投标截止日前6个月内由本单位为其缴纳的任意1个月社会养老保险证明材料原件扫描件（参保人员参保状态为：参保缴费），否则不得分；</w:t>
            </w:r>
            <w:r/>
          </w:p>
          <w:p>
            <w:pPr>
              <w:shd w:val="clear" w:color="auto"/>
              <w:rPr>
                <w:rFonts w:hint="default" w:ascii="宋体" w:hAnsi="宋体" w:cs="宋体"/>
                <w:color w:val="333333"/>
                <w:highlight w:val="none"/>
                <w:lang w:eastAsia="zh-CN"/>
              </w:rPr>
            </w:pPr>
            <w:r>
              <w:rPr>
                <w:rFonts w:hint="default" w:ascii="宋体" w:hAnsi="宋体" w:cs="宋体"/>
                <w:color w:val="333333"/>
                <w:highlight w:val="none"/>
                <w:lang w:eastAsia="zh-CN"/>
              </w:rPr>
              <w:t xml:space="preserve">2.以上项目组成员证书必须在有效期内，须提供原件扫描件，同时提供身份证正反面原件扫描件，未提供的本项不得分。</w:t>
            </w:r>
            <w:r/>
          </w:p>
          <w:p>
            <w:pPr>
              <w:shd w:val="clear" w:color="auto"/>
              <w:rPr>
                <w:rFonts w:ascii="宋体" w:hAnsi="宋体" w:cs="宋体"/>
                <w:color w:val="333333"/>
                <w:highlight w:val="none"/>
                <w:lang w:eastAsia="zh-CN"/>
              </w:rPr>
            </w:pPr>
            <w:r>
              <w:rPr>
                <w:rFonts w:hint="default" w:ascii="宋体" w:hAnsi="宋体" w:cs="宋体"/>
                <w:color w:val="333333"/>
                <w:highlight w:val="none"/>
                <w:lang w:eastAsia="zh-CN"/>
              </w:rPr>
              <w:t xml:space="preserve">3.对中标供应商的项目组人员配备相关证书随成交（中标）结果公告同步予以公示。</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52" w:type="pct"/>
            <w:vAlign w:val="center"/>
            <w:textDirection w:val="lrTb"/>
            <w:noWrap w:val="false"/>
          </w:tcPr>
          <w:p>
            <w:pPr>
              <w:shd w:val="clear" w:color="auto"/>
              <w:rPr>
                <w:rFonts w:ascii="宋体" w:hAnsi="宋体" w:cs="宋体"/>
                <w:color w:val="333333"/>
                <w:highlight w:val="none"/>
                <w:lang w:eastAsia="zh-CN"/>
              </w:rPr>
            </w:pPr>
            <w:r>
              <w:rPr>
                <w:rFonts w:hint="eastAsia" w:ascii="宋体" w:hAnsi="宋体" w:cs="宋体"/>
                <w:color w:val="333333"/>
                <w:highlight w:val="none"/>
                <w:lang w:eastAsia="zh-CN"/>
              </w:rPr>
              <w:t xml:space="preserve">2.0</w:t>
            </w:r>
            <w:r/>
          </w:p>
        </w:tc>
      </w:tr>
    </w:tbl>
    <w:p>
      <w:pPr>
        <w:spacing w:line="49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r>
      <w:r/>
    </w:p>
    <w:p>
      <w:pPr>
        <w:ind w:firstLine="482"/>
        <w:spacing w:line="49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highlight w:val="none"/>
          <w14:textFill>
            <w14:solidFill>
              <w14:schemeClr w14:val="tx1"/>
            </w14:solidFill>
          </w14:textFill>
        </w:rPr>
        <w:t xml:space="preserve">（三）评标结果。</w:t>
      </w:r>
      <w:r>
        <w:rPr>
          <w:rFonts w:hint="eastAsia" w:ascii="宋体" w:hAnsi="宋体" w:eastAsia="宋体" w:cs="宋体"/>
          <w:color w:val="000000" w:themeColor="text1"/>
          <w:sz w:val="24"/>
          <w:highlight w:val="none"/>
          <w14:textFill>
            <w14:solidFill>
              <w14:schemeClr w14:val="tx1"/>
            </w14:solidFill>
          </w14:textFill>
        </w:rPr>
        <w:t xml:space="preserve">评标委员会按照本办法规定推荐中标候选人，并形成评标报告。</w:t>
      </w:r>
      <w:r/>
    </w:p>
    <w:p>
      <w:pPr>
        <w:ind w:firstLine="482"/>
        <w:spacing w:line="49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highlight w:val="none"/>
          <w14:textFill>
            <w14:solidFill>
              <w14:schemeClr w14:val="tx1"/>
            </w14:solidFill>
          </w14:textFill>
        </w:rPr>
        <w:t xml:space="preserve">（四）政府采购评审中出现下列情形之一的</w:t>
      </w:r>
      <w:r>
        <w:rPr>
          <w:rFonts w:hint="eastAsia" w:ascii="宋体" w:hAnsi="宋体" w:eastAsia="宋体" w:cs="宋体"/>
          <w:color w:val="000000" w:themeColor="text1"/>
          <w:sz w:val="24"/>
          <w:highlight w:val="none"/>
          <w14:textFill>
            <w14:solidFill>
              <w14:schemeClr w14:val="tx1"/>
            </w14:solidFill>
          </w14:textFill>
        </w:rPr>
        <w:t xml:space="preserve">，评审委员会应当启动异常低价投标（响应）审查程序：</w:t>
      </w:r>
      <w:r/>
    </w:p>
    <w:p>
      <w:pPr>
        <w:ind w:firstLine="482"/>
        <w:spacing w:line="49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1.投标（响应）报价低于全部通过符合性审查供应商投标（响应）报价平 均值65%的，即投标（响应）报价&lt;全部通过符合性审查供应商投标（响应）报 价平均值×65%； </w:t>
      </w:r>
      <w:r/>
    </w:p>
    <w:p>
      <w:pPr>
        <w:ind w:firstLine="482"/>
        <w:spacing w:line="49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2.投标（响应）报价低于通过符合性审查的次低报价供应商投标（响应） 报价65%的，即投标（响应）报价&lt;通过符合性审查的次低报价供应商投标（响 应）报价×65%；</w:t>
      </w:r>
      <w:r/>
    </w:p>
    <w:p>
      <w:pPr>
        <w:ind w:firstLine="482"/>
        <w:spacing w:line="49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3.投标（响应）报价低于采购项目最高限价65%的，即投标（响应）报价&lt; 采购项目最高限价×65%； </w:t>
      </w:r>
      <w:r/>
    </w:p>
    <w:p>
      <w:pPr>
        <w:ind w:firstLine="482"/>
        <w:spacing w:line="49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4.评审委员会基于专业判断，认为供应商报价过低，有可能影响产品质量 或者不能诚信履约的其他情形。 </w:t>
      </w:r>
      <w:r/>
    </w:p>
    <w:p>
      <w:pPr>
        <w:ind w:firstLine="482"/>
        <w:spacing w:line="49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注：评审委员会启动异常低价投标（响应）审查后，属于前述第 1 项至 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 30 分钟。其中，属于第 3 项情形，供应商已随投标（响应）文件一并提交相关书面说明及必要的证明材料的，在评审现场可不再重复提交。 </w:t>
      </w:r>
      <w:r/>
    </w:p>
    <w:p>
      <w:pPr>
        <w:ind w:firstLine="482"/>
        <w:spacing w:line="49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评审委员会依据专业经验，参考同类项目中标（成交）价格、类似产品市 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 应当将其作为无效投标（响应）处理。 </w:t>
      </w:r>
      <w:r/>
    </w:p>
    <w:p>
      <w:pPr>
        <w:ind w:firstLine="482"/>
        <w:spacing w:line="49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采购人、采购代理机构应当为评审委员会在评审现场及时获取同类项目中 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 互联网浏览、查询历史一并归档。</w:t>
      </w:r>
      <w:r/>
    </w:p>
    <w:p>
      <w:pPr>
        <w:ind w:firstLine="482"/>
        <w:spacing w:line="499" w:lineRule="atLeast"/>
        <w:shd w:val="clear" w:color="auto"/>
        <w:rPr>
          <w:rFonts w:hint="eastAsia" w:ascii="宋体" w:hAnsi="宋体" w:eastAsia="宋体" w:cs="宋体"/>
          <w:b/>
          <w:bCs/>
          <w:color w:val="000000" w:themeColor="text1"/>
          <w:sz w:val="24"/>
          <w:highlight w:val="none"/>
          <w:lang w:val="en-US" w:eastAsia="en-US"/>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79" w:name="_Toc31527"/>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24"/>
          <w:highlight w:val="none"/>
          <w:lang w:val="en-US" w:eastAsia="en-US"/>
          <w14:textFill>
            <w14:solidFill>
              <w14:schemeClr w14:val="tx1"/>
            </w14:solidFill>
          </w14:textFill>
        </w:rPr>
        <w:t xml:space="preserve">采购本国产品的支持政策</w:t>
      </w:r>
      <w:r/>
    </w:p>
    <w:p>
      <w:pPr>
        <w:ind w:firstLine="482"/>
        <w:spacing w:line="499" w:lineRule="atLeast"/>
        <w:shd w:val="clear" w:color="auto"/>
        <w:rPr>
          <w:rFonts w:hint="eastAsia" w:ascii="宋体" w:hAnsi="宋体" w:eastAsia="宋体" w:cs="宋体"/>
          <w:color w:val="000000" w:themeColor="text1"/>
          <w:sz w:val="24"/>
          <w:highlight w:val="none"/>
          <w:lang w:val="en-US" w:eastAsia="en-US"/>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val="en-US" w:eastAsia="en-US"/>
          <w14:textFill>
            <w14:solidFill>
              <w14:schemeClr w14:val="tx1"/>
            </w14:solidFill>
          </w14:textFill>
        </w:rPr>
        <w:t xml:space="preserve">本项目政府采购活动中既有本国产品又有非本国产品参与竞争的，依法对本国产品给予价格评审优惠，对本国产品的报价给予20%的价格扣除，用扣除后的价格参与评审。</w:t>
      </w:r>
      <w:r/>
    </w:p>
    <w:p>
      <w:pPr>
        <w:ind w:firstLine="482"/>
        <w:spacing w:line="499" w:lineRule="atLeast"/>
        <w:shd w:val="clear" w:color="auto"/>
        <w:rPr>
          <w:rFonts w:hint="eastAsia" w:ascii="宋体" w:hAnsi="宋体" w:eastAsia="宋体" w:cs="宋体"/>
          <w:color w:val="000000" w:themeColor="text1"/>
          <w:sz w:val="24"/>
          <w:highlight w:val="none"/>
          <w:lang w:val="en-US" w:eastAsia="en-US"/>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lang w:val="en-US" w:eastAsia="en-US"/>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spacing w:line="499" w:lineRule="atLeast"/>
        <w:shd w:val="clear" w:color="auto"/>
        <w:rPr>
          <w:rFonts w:hint="eastAsia" w:ascii="宋体" w:hAnsi="宋体" w:eastAsia="宋体" w:cs="宋体"/>
          <w:color w:val="000000" w:themeColor="text1"/>
          <w:sz w:val="24"/>
          <w:highlight w:val="none"/>
          <w:lang w:val="en-US" w:eastAsia="en-US"/>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val="en-US" w:eastAsia="en-US"/>
          <w14:textFill>
            <w14:solidFill>
              <w14:schemeClr w14:val="tx1"/>
            </w14:solidFill>
          </w14:textFill>
        </w:rPr>
        <w:t xml:space="preserve">供应商需按照招标文件的要求提供《关于符合本国产品标准的声明函》（以下简称《声明函》），如不提供将不享受本国产品价格评审优惠。</w:t>
      </w:r>
      <w:r/>
    </w:p>
    <w:p>
      <w:pPr>
        <w:ind w:firstLine="482"/>
        <w:spacing w:line="499" w:lineRule="atLeast"/>
        <w:shd w:val="clear" w:color="auto"/>
        <w:rPr>
          <w:rFonts w:hint="eastAsia" w:ascii="宋体" w:hAnsi="宋体" w:eastAsia="宋体" w:cs="宋体"/>
          <w:color w:val="000000" w:themeColor="text1"/>
          <w:sz w:val="24"/>
          <w:highlight w:val="none"/>
          <w:lang w:val="en-US" w:eastAsia="en-US"/>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lang w:val="en-US" w:eastAsia="en-US"/>
          <w14:textFill>
            <w14:solidFill>
              <w14:schemeClr w14:val="tx1"/>
            </w14:solidFill>
          </w14:textFill>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spacing w:line="499"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lang w:val="en-US" w:eastAsia="en-US"/>
          <w14:textFill>
            <w14:solidFill>
              <w14:schemeClr w14:val="tx1"/>
            </w14:solidFill>
          </w14:textFill>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42"/>
        <w:jc w:val="center"/>
        <w:spacing w:before="0" w:after="0"/>
        <w:shd w:val="clear" w:color="auto"/>
        <w:rPr>
          <w:rFonts w:hint="eastAsia" w:ascii="宋体" w:hAnsi="宋体" w:eastAsia="宋体" w:cs="宋体"/>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4"/>
          <w:highlight w:val="none"/>
          <w14:textFill>
            <w14:solidFill>
              <w14:schemeClr w14:val="tx1"/>
            </w14:solidFill>
          </w14:textFill>
        </w:rPr>
      </w:r>
      <w:r/>
    </w:p>
    <w:p>
      <w:pPr>
        <w:pStyle w:val="742"/>
        <w:jc w:val="center"/>
        <w:spacing w:before="0" w:after="0"/>
        <w:shd w:val="clear" w:color="auto"/>
        <w:rPr>
          <w:rFonts w:hint="eastAsia" w:ascii="宋体" w:hAnsi="宋体" w:eastAsia="宋体" w:cs="宋体"/>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4"/>
          <w:highlight w:val="none"/>
          <w14:textFill>
            <w14:solidFill>
              <w14:schemeClr w14:val="tx1"/>
            </w14:solidFill>
          </w14:textFill>
        </w:rPr>
      </w:r>
      <w:r/>
    </w:p>
    <w:p>
      <w:pPr>
        <w:shd w:val="clear" w:color="auto"/>
        <w:rPr>
          <w:rFonts w:hint="eastAsia" w:ascii="宋体" w:hAnsi="宋体" w:eastAsia="宋体" w:cs="宋体"/>
          <w:b/>
          <w:color w:val="000000" w:themeColor="text1"/>
          <w:sz w:val="44"/>
          <w:highlight w:val="none"/>
          <w14:textFill>
            <w14:solidFill>
              <w14:schemeClr w14:val="tx1"/>
            </w14:solidFill>
          </w14:textFill>
        </w:rPr>
      </w:pPr>
      <w:r>
        <w:rPr>
          <w:rFonts w:hint="eastAsia" w:ascii="宋体" w:hAnsi="宋体" w:eastAsia="宋体" w:cs="宋体"/>
          <w:b/>
          <w:color w:val="000000" w:themeColor="text1"/>
          <w:sz w:val="44"/>
          <w:highlight w:val="none"/>
          <w14:textFill>
            <w14:solidFill>
              <w14:schemeClr w14:val="tx1"/>
            </w14:solidFill>
          </w14:textFill>
        </w:rPr>
      </w:r>
      <w:r/>
    </w:p>
    <w:p>
      <w:pPr>
        <w:shd w:val="clear" w:color="auto"/>
        <w:rPr>
          <w:rFonts w:hint="eastAsia" w:ascii="宋体" w:hAnsi="宋体" w:eastAsia="宋体" w:cs="宋体"/>
          <w:b/>
          <w:color w:val="000000" w:themeColor="text1"/>
          <w:sz w:val="44"/>
          <w:highlight w:val="none"/>
          <w14:textFill>
            <w14:solidFill>
              <w14:schemeClr w14:val="tx1"/>
            </w14:solidFill>
          </w14:textFill>
        </w:rPr>
      </w:pPr>
      <w:r>
        <w:rPr>
          <w:rFonts w:hint="eastAsia" w:ascii="宋体" w:hAnsi="宋体" w:eastAsia="宋体" w:cs="宋体"/>
          <w:b/>
          <w:color w:val="000000" w:themeColor="text1"/>
          <w:sz w:val="44"/>
          <w:highlight w:val="none"/>
          <w14:textFill>
            <w14:solidFill>
              <w14:schemeClr w14:val="tx1"/>
            </w14:solidFill>
          </w14:textFill>
        </w:rPr>
      </w:r>
      <w:r/>
    </w:p>
    <w:p>
      <w:pPr>
        <w:shd w:val="clear" w:color="auto"/>
        <w:rPr>
          <w:rFonts w:hint="eastAsia" w:ascii="宋体" w:hAnsi="宋体" w:eastAsia="宋体" w:cs="宋体"/>
          <w:b/>
          <w:color w:val="000000" w:themeColor="text1"/>
          <w:sz w:val="44"/>
          <w:highlight w:val="none"/>
          <w14:textFill>
            <w14:solidFill>
              <w14:schemeClr w14:val="tx1"/>
            </w14:solidFill>
          </w14:textFill>
        </w:rPr>
      </w:pPr>
      <w:r>
        <w:rPr>
          <w:rFonts w:hint="eastAsia" w:ascii="宋体" w:hAnsi="宋体" w:eastAsia="宋体" w:cs="宋体"/>
          <w:b/>
          <w:color w:val="000000" w:themeColor="text1"/>
          <w:sz w:val="44"/>
          <w:highlight w:val="none"/>
          <w14:textFill>
            <w14:solidFill>
              <w14:schemeClr w14:val="tx1"/>
            </w14:solidFill>
          </w14:textFill>
        </w:rPr>
      </w:r>
      <w:r/>
    </w:p>
    <w:p>
      <w:pPr>
        <w:shd w:val="clear" w:color="auto"/>
        <w:rPr>
          <w:rFonts w:hint="eastAsia" w:ascii="宋体" w:hAnsi="宋体" w:eastAsia="宋体" w:cs="宋体"/>
          <w:b/>
          <w:color w:val="000000" w:themeColor="text1"/>
          <w:sz w:val="44"/>
          <w:highlight w:val="none"/>
          <w14:textFill>
            <w14:solidFill>
              <w14:schemeClr w14:val="tx1"/>
            </w14:solidFill>
          </w14:textFill>
        </w:rPr>
      </w:pPr>
      <w:r>
        <w:rPr>
          <w:rFonts w:hint="eastAsia" w:ascii="宋体" w:hAnsi="宋体" w:eastAsia="宋体" w:cs="宋体"/>
          <w:b/>
          <w:color w:val="000000" w:themeColor="text1"/>
          <w:sz w:val="44"/>
          <w:highlight w:val="none"/>
          <w14:textFill>
            <w14:solidFill>
              <w14:schemeClr w14:val="tx1"/>
            </w14:solidFill>
          </w14:textFill>
        </w:rPr>
      </w:r>
      <w:r/>
    </w:p>
    <w:p>
      <w:pPr>
        <w:shd w:val="clear" w:color="auto"/>
        <w:rPr>
          <w:rFonts w:hint="eastAsia" w:ascii="宋体" w:hAnsi="宋体" w:eastAsia="宋体" w:cs="宋体"/>
          <w:b/>
          <w:color w:val="000000" w:themeColor="text1"/>
          <w:sz w:val="44"/>
          <w:highlight w:val="none"/>
          <w14:textFill>
            <w14:solidFill>
              <w14:schemeClr w14:val="tx1"/>
            </w14:solidFill>
          </w14:textFill>
        </w:rPr>
      </w:pPr>
      <w:r>
        <w:rPr>
          <w:rFonts w:hint="eastAsia" w:ascii="宋体" w:hAnsi="宋体" w:eastAsia="宋体" w:cs="宋体"/>
          <w:b/>
          <w:color w:val="000000" w:themeColor="text1"/>
          <w:sz w:val="44"/>
          <w:highlight w:val="none"/>
          <w14:textFill>
            <w14:solidFill>
              <w14:schemeClr w14:val="tx1"/>
            </w14:solidFill>
          </w14:textFill>
        </w:rPr>
      </w:r>
      <w:r/>
    </w:p>
    <w:p>
      <w:pPr>
        <w:shd w:val="clear" w:color="auto"/>
        <w:rPr>
          <w:rFonts w:hint="eastAsia" w:ascii="宋体" w:hAnsi="宋体" w:eastAsia="宋体" w:cs="宋体"/>
          <w:b/>
          <w:color w:val="000000" w:themeColor="text1"/>
          <w:sz w:val="44"/>
          <w:highlight w:val="none"/>
          <w14:textFill>
            <w14:solidFill>
              <w14:schemeClr w14:val="tx1"/>
            </w14:solidFill>
          </w14:textFill>
        </w:rPr>
      </w:pPr>
      <w:r>
        <w:rPr>
          <w:rFonts w:hint="eastAsia" w:ascii="宋体" w:hAnsi="宋体" w:eastAsia="宋体" w:cs="宋体"/>
          <w:b/>
          <w:color w:val="000000" w:themeColor="text1"/>
          <w:sz w:val="44"/>
          <w:highlight w:val="none"/>
          <w14:textFill>
            <w14:solidFill>
              <w14:schemeClr w14:val="tx1"/>
            </w14:solidFill>
          </w14:textFill>
        </w:rPr>
      </w:r>
      <w:r/>
    </w:p>
    <w:p>
      <w:pPr>
        <w:shd w:val="clear" w:color="auto"/>
        <w:rPr>
          <w:rFonts w:hint="eastAsia" w:ascii="宋体" w:hAnsi="宋体" w:eastAsia="宋体" w:cs="宋体"/>
          <w:b/>
          <w:color w:val="000000" w:themeColor="text1"/>
          <w:sz w:val="44"/>
          <w:highlight w:val="none"/>
          <w14:textFill>
            <w14:solidFill>
              <w14:schemeClr w14:val="tx1"/>
            </w14:solidFill>
          </w14:textFill>
        </w:rPr>
      </w:pPr>
      <w:r>
        <w:rPr>
          <w:rFonts w:hint="eastAsia" w:ascii="宋体" w:hAnsi="宋体" w:eastAsia="宋体" w:cs="宋体"/>
          <w:b/>
          <w:color w:val="000000" w:themeColor="text1"/>
          <w:sz w:val="44"/>
          <w:highlight w:val="none"/>
          <w14:textFill>
            <w14:solidFill>
              <w14:schemeClr w14:val="tx1"/>
            </w14:solidFill>
          </w14:textFill>
        </w:rPr>
      </w:r>
      <w:r/>
    </w:p>
    <w:p>
      <w:pPr>
        <w:shd w:val="clear" w:color="auto"/>
        <w:rPr>
          <w:rFonts w:hint="eastAsia" w:ascii="宋体" w:hAnsi="宋体" w:eastAsia="宋体" w:cs="宋体"/>
          <w:b/>
          <w:color w:val="000000" w:themeColor="text1"/>
          <w:sz w:val="44"/>
          <w:highlight w:val="none"/>
          <w14:textFill>
            <w14:solidFill>
              <w14:schemeClr w14:val="tx1"/>
            </w14:solidFill>
          </w14:textFill>
        </w:rPr>
      </w:pPr>
      <w:r>
        <w:rPr>
          <w:rFonts w:hint="eastAsia" w:ascii="宋体" w:hAnsi="宋体" w:eastAsia="宋体" w:cs="宋体"/>
          <w:b/>
          <w:color w:val="000000" w:themeColor="text1"/>
          <w:sz w:val="44"/>
          <w:highlight w:val="none"/>
          <w14:textFill>
            <w14:solidFill>
              <w14:schemeClr w14:val="tx1"/>
            </w14:solidFill>
          </w14:textFill>
        </w:rPr>
      </w:r>
      <w:r/>
    </w:p>
    <w:p>
      <w:pPr>
        <w:shd w:val="clear" w:color="auto"/>
        <w:rPr>
          <w:rFonts w:hint="eastAsia" w:ascii="宋体" w:hAnsi="宋体" w:eastAsia="宋体" w:cs="宋体"/>
          <w:b/>
          <w:color w:val="000000" w:themeColor="text1"/>
          <w:sz w:val="44"/>
          <w:highlight w:val="none"/>
          <w14:textFill>
            <w14:solidFill>
              <w14:schemeClr w14:val="tx1"/>
            </w14:solidFill>
          </w14:textFill>
        </w:rPr>
      </w:pPr>
      <w:r>
        <w:rPr>
          <w:rFonts w:hint="eastAsia" w:ascii="宋体" w:hAnsi="宋体" w:eastAsia="宋体" w:cs="宋体"/>
          <w:b/>
          <w:color w:val="000000" w:themeColor="text1"/>
          <w:sz w:val="44"/>
          <w:highlight w:val="none"/>
          <w14:textFill>
            <w14:solidFill>
              <w14:schemeClr w14:val="tx1"/>
            </w14:solidFill>
          </w14:textFill>
        </w:rPr>
      </w:r>
      <w:r/>
    </w:p>
    <w:p>
      <w:pPr>
        <w:pStyle w:val="742"/>
        <w:jc w:val="center"/>
        <w:spacing w:before="0" w:after="0"/>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4"/>
          <w:highlight w:val="none"/>
          <w14:textFill>
            <w14:solidFill>
              <w14:schemeClr w14:val="tx1"/>
            </w14:solidFill>
          </w14:textFill>
        </w:rPr>
        <w:t xml:space="preserve">第六章投标文件格式</w:t>
      </w:r>
      <w:bookmarkEnd w:id="79"/>
      <w:r>
        <w:rPr>
          <w:rFonts w:hint="eastAsia" w:ascii="宋体" w:hAnsi="宋体" w:eastAsia="宋体" w:cs="宋体"/>
          <w:b/>
          <w:color w:val="000000" w:themeColor="text1"/>
          <w:sz w:val="44"/>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72"/>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80" w:name="_Toc4474"/>
      <w:r/>
      <w:bookmarkStart w:id="81" w:name="_Toc6090"/>
      <w:r>
        <w:rPr>
          <w:rFonts w:hint="eastAsia" w:ascii="宋体" w:hAnsi="宋体" w:eastAsia="宋体" w:cs="宋体"/>
          <w:b/>
          <w:color w:val="000000" w:themeColor="text1"/>
          <w:sz w:val="72"/>
          <w:highlight w:val="none"/>
          <w14:textFill>
            <w14:solidFill>
              <w14:schemeClr w14:val="tx1"/>
            </w14:solidFill>
          </w14:textFill>
        </w:rPr>
        <w:t xml:space="preserve">投标文件</w:t>
      </w:r>
      <w:bookmarkEnd w:id="80"/>
      <w:r/>
      <w:bookmarkEnd w:id="81"/>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72"/>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82" w:name="_Toc4722"/>
      <w:r/>
      <w:bookmarkStart w:id="83" w:name="_Toc9884"/>
      <w:r>
        <w:rPr>
          <w:rFonts w:hint="eastAsia" w:ascii="宋体" w:hAnsi="宋体" w:eastAsia="宋体" w:cs="宋体"/>
          <w:b/>
          <w:color w:val="000000" w:themeColor="text1"/>
          <w:sz w:val="36"/>
          <w:highlight w:val="none"/>
          <w14:textFill>
            <w14:solidFill>
              <w14:schemeClr w14:val="tx1"/>
            </w14:solidFill>
          </w14:textFill>
        </w:rPr>
        <w:t xml:space="preserve">项 目 名 称：</w:t>
      </w:r>
      <w:r>
        <w:rPr>
          <w:rFonts w:hint="eastAsia" w:ascii="宋体" w:hAnsi="宋体" w:eastAsia="宋体" w:cs="宋体"/>
          <w:b/>
          <w:color w:val="000000" w:themeColor="text1"/>
          <w:sz w:val="36"/>
          <w:highlight w:val="none"/>
          <w:u w:val="single"/>
          <w14:textFill>
            <w14:solidFill>
              <w14:schemeClr w14:val="tx1"/>
            </w14:solidFill>
          </w14:textFill>
        </w:rPr>
        <w:t xml:space="preserve">        </w:t>
      </w:r>
      <w:bookmarkEnd w:id="82"/>
      <w:r/>
      <w:bookmarkEnd w:id="83"/>
      <w:r>
        <w:rPr>
          <w:rFonts w:hint="eastAsia" w:ascii="宋体" w:hAnsi="宋体" w:eastAsia="宋体" w:cs="宋体"/>
          <w:b/>
          <w:color w:val="000000" w:themeColor="text1"/>
          <w:sz w:val="36"/>
          <w:highlight w:val="none"/>
          <w:u w:val="single"/>
          <w14:textFill>
            <w14:solidFill>
              <w14:schemeClr w14:val="tx1"/>
            </w14:solidFill>
          </w14:textFill>
        </w:rPr>
        <w:t xml:space="preserve">    </w:t>
      </w:r>
      <w:r/>
    </w:p>
    <w:p>
      <w:pPr>
        <w:shd w:val="clear" w:color="auto"/>
        <w:rPr>
          <w:rFonts w:hint="eastAsia" w:ascii="宋体" w:hAnsi="宋体" w:eastAsia="宋体" w:cs="宋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84" w:name="_Toc19306"/>
      <w:r/>
      <w:bookmarkStart w:id="85" w:name="_Toc22176"/>
      <w:r>
        <w:rPr>
          <w:rFonts w:hint="eastAsia" w:ascii="宋体" w:hAnsi="宋体" w:eastAsia="宋体" w:cs="宋体"/>
          <w:b/>
          <w:color w:val="000000" w:themeColor="text1"/>
          <w:sz w:val="36"/>
          <w:highlight w:val="none"/>
          <w14:textFill>
            <w14:solidFill>
              <w14:schemeClr w14:val="tx1"/>
            </w14:solidFill>
          </w14:textFill>
        </w:rPr>
        <w:t xml:space="preserve">项 目 编 号：</w:t>
      </w:r>
      <w:r>
        <w:rPr>
          <w:rFonts w:hint="eastAsia" w:ascii="宋体" w:hAnsi="宋体" w:eastAsia="宋体" w:cs="宋体"/>
          <w:b/>
          <w:color w:val="000000" w:themeColor="text1"/>
          <w:sz w:val="36"/>
          <w:highlight w:val="none"/>
          <w:u w:val="single"/>
          <w14:textFill>
            <w14:solidFill>
              <w14:schemeClr w14:val="tx1"/>
            </w14:solidFill>
          </w14:textFill>
        </w:rPr>
        <w:t xml:space="preserve">           </w:t>
      </w:r>
      <w:r>
        <w:rPr>
          <w:rFonts w:hint="eastAsia" w:ascii="宋体" w:hAnsi="宋体" w:eastAsia="宋体" w:cs="宋体"/>
          <w:b/>
          <w:color w:val="000000" w:themeColor="text1"/>
          <w:sz w:val="36"/>
          <w:highlight w:val="none"/>
          <w14:textFill>
            <w14:solidFill>
              <w14:schemeClr w14:val="tx1"/>
            </w14:solidFill>
          </w14:textFill>
        </w:rPr>
        <w:t xml:space="preserve"> </w:t>
      </w:r>
      <w:bookmarkEnd w:id="84"/>
      <w:r/>
      <w:bookmarkEnd w:id="85"/>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86" w:name="_Toc10978"/>
      <w:r/>
      <w:bookmarkStart w:id="87" w:name="_Toc20675"/>
      <w:r>
        <w:rPr>
          <w:rFonts w:hint="eastAsia" w:ascii="宋体" w:hAnsi="宋体" w:eastAsia="宋体" w:cs="宋体"/>
          <w:b/>
          <w:color w:val="000000" w:themeColor="text1"/>
          <w:sz w:val="36"/>
          <w:highlight w:val="none"/>
          <w14:textFill>
            <w14:solidFill>
              <w14:schemeClr w14:val="tx1"/>
            </w14:solidFill>
          </w14:textFill>
        </w:rPr>
        <w:t xml:space="preserve">投标人名称 ：</w:t>
      </w:r>
      <w:r>
        <w:rPr>
          <w:rFonts w:hint="eastAsia" w:ascii="宋体" w:hAnsi="宋体" w:eastAsia="宋体" w:cs="宋体"/>
          <w:b/>
          <w:color w:val="000000" w:themeColor="text1"/>
          <w:sz w:val="36"/>
          <w:highlight w:val="none"/>
          <w:u w:val="single"/>
          <w14:textFill>
            <w14:solidFill>
              <w14:schemeClr w14:val="tx1"/>
            </w14:solidFill>
          </w14:textFill>
        </w:rPr>
        <w:t xml:space="preserve">（加盖CA电子公章）</w:t>
      </w:r>
      <w:bookmarkEnd w:id="86"/>
      <w:r/>
      <w:bookmarkEnd w:id="87"/>
      <w:r>
        <w:rPr>
          <w:rFonts w:hint="eastAsia" w:ascii="宋体" w:hAnsi="宋体" w:eastAsia="宋体" w:cs="宋体"/>
          <w:b/>
          <w:color w:val="000000" w:themeColor="text1"/>
          <w:sz w:val="36"/>
          <w:highlight w:val="none"/>
          <w:u w:val="singl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88" w:name="_Toc7618"/>
      <w:r/>
      <w:bookmarkStart w:id="89" w:name="_Toc31364"/>
      <w:r>
        <w:rPr>
          <w:rFonts w:hint="eastAsia" w:ascii="宋体" w:hAnsi="宋体" w:eastAsia="宋体" w:cs="宋体"/>
          <w:b/>
          <w:color w:val="000000" w:themeColor="text1"/>
          <w:sz w:val="36"/>
          <w:highlight w:val="none"/>
          <w14:textFill>
            <w14:solidFill>
              <w14:schemeClr w14:val="tx1"/>
            </w14:solidFill>
          </w14:textFill>
        </w:rPr>
        <w:t xml:space="preserve">日期 ：</w:t>
      </w:r>
      <w:r>
        <w:rPr>
          <w:rFonts w:hint="eastAsia" w:ascii="宋体" w:hAnsi="宋体" w:eastAsia="宋体" w:cs="宋体"/>
          <w:b/>
          <w:color w:val="000000" w:themeColor="text1"/>
          <w:sz w:val="36"/>
          <w:highlight w:val="none"/>
          <w:u w:val="single"/>
          <w14:textFill>
            <w14:solidFill>
              <w14:schemeClr w14:val="tx1"/>
            </w14:solidFill>
          </w14:textFill>
        </w:rPr>
        <w:t xml:space="preserve">             </w:t>
      </w:r>
      <w:bookmarkEnd w:id="88"/>
      <w:r/>
      <w:bookmarkEnd w:id="89"/>
      <w:r/>
      <w:r/>
    </w:p>
    <w:p>
      <w:pPr>
        <w:jc w:val="center"/>
        <w:spacing w:line="43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 </w:t>
      </w:r>
      <w:r/>
    </w:p>
    <w:p>
      <w:pPr>
        <w:spacing w:line="43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ind w:firstLine="1084"/>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br w:type="page" w:clear="all"/>
      </w:r>
      <w:r/>
    </w:p>
    <w:p>
      <w:pPr>
        <w:ind w:firstLine="1084"/>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bookmarkStart w:id="90" w:name="_Toc12344"/>
      <w:r/>
      <w:bookmarkStart w:id="91" w:name="_Toc24693"/>
      <w:r>
        <w:rPr>
          <w:rFonts w:hint="eastAsia" w:ascii="宋体" w:hAnsi="宋体" w:cs="宋体"/>
          <w:b/>
          <w:sz w:val="32"/>
          <w:highlight w:val="none"/>
        </w:rPr>
        <w:t xml:space="preserve">投标文件的组成</w:t>
      </w:r>
      <w:bookmarkEnd w:id="90"/>
      <w:r/>
      <w:bookmarkEnd w:id="91"/>
      <w:r/>
      <w:r/>
    </w:p>
    <w:p>
      <w:pPr>
        <w:jc w:val="center"/>
        <w:spacing w:line="43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 </w:t>
      </w:r>
      <w:r/>
    </w:p>
    <w:p>
      <w:pPr>
        <w:ind w:left="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bookmarkStart w:id="92" w:name="_Toc17380"/>
      <w:r/>
      <w:bookmarkStart w:id="93" w:name="_Toc6358"/>
      <w:r>
        <w:rPr>
          <w:rFonts w:hint="eastAsia" w:ascii="宋体" w:hAnsi="宋体" w:cs="宋体"/>
          <w:b/>
          <w:sz w:val="24"/>
          <w:highlight w:val="none"/>
        </w:rPr>
        <w:t xml:space="preserve">一、基本目录</w:t>
      </w:r>
      <w:bookmarkEnd w:id="92"/>
      <w:r/>
      <w:bookmarkEnd w:id="93"/>
      <w:r/>
      <w:r/>
    </w:p>
    <w:p>
      <w:pPr>
        <w:ind w:firstLine="482"/>
        <w:spacing w:line="400" w:lineRule="atLeast"/>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1.开标一览表（格式见附件1）</w:t>
      </w:r>
      <w:r/>
    </w:p>
    <w:p>
      <w:pPr>
        <w:ind w:firstLine="482"/>
        <w:spacing w:line="400" w:lineRule="atLeast"/>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2.投标分项报价表（格式见附件2）</w:t>
      </w:r>
      <w:r/>
    </w:p>
    <w:p>
      <w:pPr>
        <w:ind w:firstLine="482"/>
        <w:spacing w:line="400" w:lineRule="atLeast"/>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3.技术要求响应及偏离表（格式见附件3）</w:t>
      </w:r>
      <w:r/>
    </w:p>
    <w:p>
      <w:pPr>
        <w:ind w:firstLine="482"/>
        <w:spacing w:line="400" w:lineRule="atLeast"/>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4.商务要求响应及偏离表（格式见附件4）</w:t>
      </w:r>
      <w:r/>
    </w:p>
    <w:p>
      <w:pPr>
        <w:pStyle w:val="757"/>
        <w:shd w:val="clear" w:color="auto"/>
        <w:rPr>
          <w:rFonts w:hint="eastAsia" w:ascii="宋体" w:hAnsi="宋体" w:eastAsia="宋体" w:cs="宋体"/>
          <w:highlight w:val="none"/>
        </w:rPr>
      </w:pPr>
      <w:r>
        <w:rPr>
          <w:rFonts w:hint="eastAsia" w:ascii="宋体" w:hAnsi="宋体" w:eastAsia="宋体" w:cs="宋体"/>
          <w:highlight w:val="none"/>
        </w:rPr>
      </w:r>
      <w:r/>
    </w:p>
    <w:p>
      <w:pPr>
        <w:ind w:left="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bookmarkStart w:id="94" w:name="_Toc14068"/>
      <w:r/>
      <w:bookmarkStart w:id="95" w:name="_Toc16757"/>
      <w:r>
        <w:rPr>
          <w:rFonts w:hint="eastAsia" w:ascii="宋体" w:hAnsi="宋体" w:cs="宋体"/>
          <w:b/>
          <w:sz w:val="24"/>
          <w:highlight w:val="none"/>
        </w:rPr>
        <w:t xml:space="preserve">二、资格审查内容</w:t>
      </w:r>
      <w:bookmarkEnd w:id="94"/>
      <w:r/>
      <w:bookmarkEnd w:id="95"/>
      <w:r/>
      <w:r/>
    </w:p>
    <w:p>
      <w:pPr>
        <w:ind w:firstLine="482"/>
        <w:spacing w:line="400" w:lineRule="atLeast"/>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1.投标声明及承诺函（格式见附件5）</w:t>
      </w:r>
      <w:r/>
    </w:p>
    <w:p>
      <w:pPr>
        <w:ind w:firstLine="482"/>
        <w:spacing w:line="400" w:lineRule="atLeast"/>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2.信用信息</w:t>
      </w:r>
      <w:r/>
    </w:p>
    <w:p>
      <w:pPr>
        <w:ind w:firstLine="482"/>
        <w:spacing w:line="400" w:lineRule="atLeast"/>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3.联合体投标</w:t>
      </w:r>
      <w:r/>
    </w:p>
    <w:p>
      <w:pPr>
        <w:ind w:firstLine="482"/>
        <w:spacing w:line="400" w:lineRule="atLeast"/>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4.落实政府采购政策需满足的资格要求（格式见附件7、8）</w:t>
      </w:r>
      <w:r/>
    </w:p>
    <w:p>
      <w:pPr>
        <w:ind w:firstLine="482"/>
        <w:spacing w:line="400" w:lineRule="atLeast"/>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5.特定资格要求的证明文件（如果本项目对投标人做出特定资格要求的，</w:t>
      </w:r>
      <w:r/>
    </w:p>
    <w:p>
      <w:pPr>
        <w:ind w:firstLine="482"/>
        <w:spacing w:line="400" w:lineRule="atLeast"/>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必须提供）</w:t>
      </w:r>
      <w:r/>
    </w:p>
    <w:p>
      <w:pPr>
        <w:ind w:firstLine="482"/>
        <w:spacing w:line="400" w:lineRule="atLeast"/>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6.分包意向协议（格式见附件10）</w:t>
      </w:r>
      <w:r/>
    </w:p>
    <w:p>
      <w:pPr>
        <w:pStyle w:val="757"/>
        <w:shd w:val="clear" w:color="auto"/>
        <w:rPr>
          <w:highlight w:val="none"/>
        </w:rPr>
      </w:pPr>
      <w:r>
        <w:rPr>
          <w:highlight w:val="none"/>
        </w:rPr>
      </w:r>
      <w:r/>
    </w:p>
    <w:p>
      <w:pPr>
        <w:ind w:left="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bookmarkStart w:id="96" w:name="_Toc23092"/>
      <w:r/>
      <w:bookmarkStart w:id="97" w:name="_Toc27849"/>
      <w:r>
        <w:rPr>
          <w:rFonts w:hint="eastAsia" w:ascii="宋体" w:hAnsi="宋体" w:cs="宋体"/>
          <w:b/>
          <w:sz w:val="24"/>
          <w:highlight w:val="none"/>
        </w:rPr>
        <w:t xml:space="preserve">三、符合性审查内容</w:t>
      </w:r>
      <w:bookmarkEnd w:id="96"/>
      <w:r/>
      <w:bookmarkEnd w:id="97"/>
      <w:r/>
      <w:r/>
    </w:p>
    <w:p>
      <w:pPr>
        <w:ind w:firstLine="482"/>
        <w:spacing w:line="400" w:lineRule="atLeast"/>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1.法定代表人身份证明或授权委托书（格式见附件6）</w:t>
      </w:r>
      <w:r/>
    </w:p>
    <w:p>
      <w:pPr>
        <w:ind w:firstLine="482"/>
        <w:spacing w:line="400" w:lineRule="atLeast"/>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2.投标人必须对技术要求和商务要求中的实质性要求（</w:t>
      </w:r>
      <w:r>
        <w:rPr>
          <w:rFonts w:hint="eastAsia" w:ascii="宋体" w:hAnsi="宋体" w:cs="宋体"/>
          <w:i/>
          <w:iCs/>
          <w:sz w:val="24"/>
          <w:highlight w:val="none"/>
          <w:u w:val="single"/>
        </w:rPr>
        <w:t xml:space="preserve">加斜体下划线内容</w:t>
      </w:r>
      <w:r>
        <w:rPr>
          <w:rFonts w:hint="eastAsia" w:ascii="宋体" w:hAnsi="宋体" w:cs="宋体"/>
          <w:sz w:val="24"/>
          <w:highlight w:val="none"/>
          <w:u w:val="single"/>
        </w:rPr>
        <w:t xml:space="preserve">或打“★”内容</w:t>
      </w:r>
      <w:r>
        <w:rPr>
          <w:rFonts w:hint="eastAsia" w:ascii="宋体" w:hAnsi="宋体" w:cs="宋体"/>
          <w:sz w:val="24"/>
          <w:highlight w:val="none"/>
        </w:rPr>
        <w:t xml:space="preserve">）逐条做出明确响应，并按照招标文件要求提供证明材料，否则做无效投标处理。（格式见附件9）</w:t>
      </w:r>
      <w:r/>
    </w:p>
    <w:p>
      <w:pPr>
        <w:ind w:firstLine="480"/>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bookmarkStart w:id="98" w:name="_Toc27156"/>
      <w:r/>
      <w:bookmarkStart w:id="99" w:name="_Toc10481"/>
      <w:r>
        <w:rPr>
          <w:rFonts w:hint="eastAsia" w:ascii="宋体" w:hAnsi="宋体" w:cs="宋体"/>
          <w:b/>
          <w:sz w:val="24"/>
          <w:highlight w:val="none"/>
        </w:rPr>
        <w:t xml:space="preserve">四、价格扣除证明文件</w:t>
      </w:r>
      <w:bookmarkEnd w:id="98"/>
      <w:r/>
      <w:bookmarkEnd w:id="99"/>
      <w:r/>
      <w:r/>
    </w:p>
    <w:p>
      <w:pPr>
        <w:ind w:firstLine="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1.中小微企业声明函（格式见附件7）</w:t>
      </w:r>
      <w:r/>
    </w:p>
    <w:p>
      <w:pPr>
        <w:ind w:firstLine="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2.残疾人福利性单位声明函（格式见附件8）</w:t>
      </w:r>
      <w:r/>
    </w:p>
    <w:p>
      <w:pPr>
        <w:ind w:left="480"/>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br w:type="page" w:clear="all"/>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bookmarkStart w:id="100" w:name="_Toc28915"/>
      <w:r/>
      <w:bookmarkStart w:id="101" w:name="_Toc16588"/>
      <w:r>
        <w:rPr>
          <w:rFonts w:hint="eastAsia" w:ascii="宋体" w:hAnsi="宋体" w:cs="宋体"/>
          <w:b/>
          <w:sz w:val="24"/>
          <w:highlight w:val="none"/>
        </w:rPr>
        <w:t xml:space="preserve">附件1 开标一览表</w:t>
      </w:r>
      <w:bookmarkEnd w:id="100"/>
      <w:r/>
      <w:bookmarkEnd w:id="101"/>
      <w:r/>
      <w:r/>
    </w:p>
    <w:p>
      <w:pPr>
        <w:ind w:firstLine="482"/>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投标人全称（加盖CA电子签章）：</w:t>
      </w:r>
      <w:r/>
    </w:p>
    <w:p>
      <w:pPr>
        <w:ind w:firstLine="482"/>
        <w:spacing w:line="400" w:lineRule="atLeast"/>
        <w:shd w:val="clear" w:color="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泗洪县档案馆库房档案装具及文化建设项目</w:t>
      </w:r>
      <w:r/>
    </w:p>
    <w:p>
      <w:pPr>
        <w:ind w:firstLine="480"/>
        <w:spacing w:line="559" w:lineRule="atLeast"/>
        <w:shd w:val="clear" w:color="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JSZC-321324-XSZX-G2026-0011 </w:t>
      </w:r>
      <w:r/>
    </w:p>
    <w:p>
      <w:pPr>
        <w:ind w:firstLine="480"/>
        <w:spacing w:line="559" w:lineRule="atLeast"/>
        <w:shd w:val="clear" w:color="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分包号：</w:t>
      </w:r>
      <w:r>
        <w:rPr>
          <w:rFonts w:hint="eastAsia" w:ascii="宋体" w:hAnsi="宋体" w:cs="宋体"/>
          <w:sz w:val="24"/>
          <w:highlight w:val="none"/>
          <w:lang w:eastAsia="zh-CN"/>
        </w:rPr>
        <w:t xml:space="preserve">JSZC-321324-XSZX-G2026-0011 </w:t>
      </w:r>
      <w:r/>
    </w:p>
    <w:tbl>
      <w:tblPr>
        <w:tblStyle w:val="7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spacing w:line="49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小写：                    （人民币：元）</w:t>
            </w:r>
            <w:r/>
          </w:p>
        </w:tc>
      </w:tr>
    </w:tbl>
    <w:p>
      <w:pP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ind w:firstLine="480"/>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shd w:val="clear" w:color="auto"/>
        <w:rPr>
          <w:rFonts w:hint="eastAsia"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482"/>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bookmarkStart w:id="102" w:name="_Toc11148"/>
      <w:r>
        <w:rPr>
          <w:rFonts w:hint="eastAsia" w:ascii="宋体" w:hAnsi="宋体" w:cs="宋体"/>
          <w:b/>
          <w:sz w:val="24"/>
          <w:highlight w:val="none"/>
        </w:rPr>
        <w:t xml:space="preserve">附件2 投标分项报价表（分包号：</w:t>
      </w:r>
      <w:r>
        <w:rPr>
          <w:rFonts w:hint="eastAsia" w:ascii="宋体" w:hAnsi="宋体" w:cs="宋体"/>
          <w:b/>
          <w:sz w:val="24"/>
          <w:highlight w:val="none"/>
          <w:lang w:eastAsia="zh-CN"/>
        </w:rPr>
        <w:t xml:space="preserve">JSZC-321324-XSZX-G2026-0011 </w:t>
      </w:r>
      <w:r>
        <w:rPr>
          <w:rFonts w:hint="eastAsia" w:ascii="宋体" w:hAnsi="宋体" w:cs="宋体"/>
          <w:b/>
          <w:sz w:val="24"/>
          <w:highlight w:val="none"/>
        </w:rPr>
        <w:t xml:space="preserve">）</w:t>
      </w:r>
      <w:bookmarkEnd w:id="102"/>
      <w:r/>
      <w:r/>
    </w:p>
    <w:tbl>
      <w:tblPr>
        <w:tblStyle w:val="752"/>
        <w:tblW w:w="9075" w:type="dxa"/>
        <w:tblInd w:w="-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833"/>
        <w:gridCol w:w="660"/>
        <w:gridCol w:w="595"/>
        <w:gridCol w:w="677"/>
        <w:gridCol w:w="1016"/>
        <w:gridCol w:w="584"/>
        <w:gridCol w:w="1223"/>
        <w:gridCol w:w="652"/>
        <w:gridCol w:w="600"/>
        <w:gridCol w:w="735"/>
        <w:gridCol w:w="735"/>
      </w:tblGrid>
      <w:tr>
        <w:trPr>
          <w:cantSplit/>
          <w:trHeight w:val="380"/>
        </w:trPr>
        <w:tc>
          <w:tcPr>
            <w:tcW w:w="765" w:type="dxa"/>
            <w:vAlign w:val="top"/>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833"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60"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95"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677"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1016"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p>
        </w:tc>
        <w:tc>
          <w:tcPr>
            <w:tcW w:w="584"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p>
        </w:tc>
        <w:tc>
          <w:tcPr>
            <w:tcW w:w="1223"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p>
        </w:tc>
        <w:tc>
          <w:tcPr>
            <w:tcW w:w="652"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p>
        </w:tc>
        <w:tc>
          <w:tcPr>
            <w:tcW w:w="600"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735"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735"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r>
      <w:tr>
        <w:trPr>
          <w:cantSplit/>
          <w:trHeight w:val="720"/>
        </w:trPr>
        <w:tc>
          <w:tcPr>
            <w:tcW w:w="765"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33"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w:t>
            </w:r>
            <w:r/>
          </w:p>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660"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W w:w="595" w:type="dxa"/>
            <w:vAlign w:val="center"/>
            <w:textDirection w:val="lrTb"/>
            <w:noWrap w:val="false"/>
          </w:tcPr>
          <w:p>
            <w:pPr>
              <w:jc w:val="both"/>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型号</w:t>
            </w:r>
            <w:r/>
          </w:p>
        </w:tc>
        <w:tc>
          <w:tcPr>
            <w:tcW w:w="677"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规格</w:t>
            </w:r>
            <w:r/>
          </w:p>
        </w:tc>
        <w:tc>
          <w:tcPr>
            <w:tcW w:w="1016"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制造商名称</w:t>
            </w:r>
            <w:r/>
          </w:p>
        </w:tc>
        <w:tc>
          <w:tcPr>
            <w:tcW w:w="584"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1223"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交付期</w:t>
            </w:r>
            <w:r/>
          </w:p>
        </w:tc>
        <w:tc>
          <w:tcPr>
            <w:tcW w:w="652"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600"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w:t>
            </w:r>
            <w:r/>
          </w:p>
        </w:tc>
        <w:tc>
          <w:tcPr>
            <w:tcW w:w="735"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spacing w:line="0" w:lineRule="atLeast"/>
              <w:shd w:val="clear" w:color="auto" w:fil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单价</w:t>
            </w:r>
            <w:r/>
          </w:p>
        </w:tc>
        <w:tc>
          <w:tcPr>
            <w:tcW w:w="735"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tc>
      </w:tr>
      <w:tr>
        <w:trPr>
          <w:cantSplit/>
          <w:trHeight w:val="696"/>
        </w:trPr>
        <w:tc>
          <w:tcPr>
            <w:tcW w:w="765" w:type="dxa"/>
            <w:vAlign w:val="center"/>
            <w:textDirection w:val="lrTb"/>
            <w:noWrap w:val="false"/>
          </w:tcPr>
          <w:p>
            <w:pPr>
              <w:jc w:val="center"/>
              <w:spacing w:line="0" w:lineRule="atLeast"/>
              <w:shd w:val="clear" w:color="auto" w:fil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W w:w="833" w:type="dxa"/>
            <w:vAlign w:val="center"/>
            <w:textDirection w:val="lrTb"/>
            <w:noWrap w:val="false"/>
          </w:tcPr>
          <w:p>
            <w:pPr>
              <w:jc w:val="center"/>
              <w:spacing w:line="0" w:lineRule="atLeast"/>
              <w:shd w:val="clear" w:color="auto" w:fil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660" w:type="dxa"/>
            <w:vAlign w:val="center"/>
            <w:textDirection w:val="lrTb"/>
            <w:noWrap w:val="false"/>
          </w:tcPr>
          <w:p>
            <w:pPr>
              <w:jc w:val="center"/>
              <w:spacing w:line="0" w:lineRule="atLeast"/>
              <w:shd w:val="clear" w:color="auto" w:fil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595"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7"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6"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4" w:type="dxa"/>
            <w:vAlign w:val="top"/>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3"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tc>
        <w:tc>
          <w:tcPr>
            <w:tcW w:w="652"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0"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5"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5"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37"/>
        </w:trPr>
        <w:tc>
          <w:tcPr>
            <w:tcW w:w="765"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833"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0"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95"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7"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6"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4" w:type="dxa"/>
            <w:vAlign w:val="top"/>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3"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2"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0"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5"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5"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397"/>
        </w:trPr>
        <w:tc>
          <w:tcPr>
            <w:tcW w:w="765"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833"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660"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95"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7"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6"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4" w:type="dxa"/>
            <w:vAlign w:val="top"/>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3"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2"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0"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5"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5"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249"/>
        </w:trPr>
        <w:tc>
          <w:tcPr>
            <w:gridSpan w:val="12"/>
            <w:tcW w:w="9075" w:type="dxa"/>
            <w:vAlign w:val="top"/>
            <w:textDirection w:val="lrTb"/>
            <w:noWrap w:val="false"/>
          </w:tcPr>
          <w:p>
            <w:pPr>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（人民币：元）</w:t>
            </w:r>
            <w:r/>
          </w:p>
        </w:tc>
      </w:tr>
      <w:tr>
        <w:trPr>
          <w:cantSplit/>
          <w:trHeight w:val="249"/>
        </w:trPr>
        <w:tc>
          <w:tcPr>
            <w:gridSpan w:val="12"/>
            <w:tcW w:w="9075" w:type="dxa"/>
            <w:vAlign w:val="top"/>
            <w:textDirection w:val="lrTb"/>
            <w:noWrap w:val="false"/>
          </w:tcPr>
          <w:p>
            <w:pPr>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tc>
      </w:tr>
    </w:tbl>
    <w:p>
      <w:pPr>
        <w:spacing w:before="240" w:after="240"/>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“投标总报价”数额应当与“开标一览表”中“投标总报价”数额一致。</w:t>
      </w:r>
      <w:r/>
    </w:p>
    <w:p>
      <w:pPr>
        <w:pStyle w:val="803"/>
        <w:numPr>
          <w:ilvl w:val="0"/>
          <w:numId w:val="0"/>
        </w:numPr>
        <w:jc w:val="left"/>
        <w:keepLines/>
        <w:keepNext w:val="0"/>
        <w:spacing w:before="0" w:after="0" w:line="440" w:lineRule="exact"/>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pStyle w:val="803"/>
        <w:jc w:val="left"/>
        <w:keepLines/>
        <w:keepNext w:val="0"/>
        <w:pageBreakBefore w:val="0"/>
        <w:spacing w:before="0" w:after="0" w:line="400" w:lineRule="exact"/>
        <w:widowControl w:val="off"/>
        <w:rPr>
          <w:rFonts w:hint="eastAsia" w:ascii="宋体" w:hAnsi="宋体" w:eastAsia="宋体" w:cs="宋体"/>
          <w:b w:val="0"/>
          <w:bCs w:val="0"/>
          <w:color w:val="auto"/>
          <w:sz w:val="24"/>
          <w:szCs w:val="24"/>
          <w:highlight w:val="none"/>
          <w:lang w:eastAsia="zh-CN" w:bidi="ar-SA"/>
        </w:rPr>
        <w:outlineLvl w:val="9"/>
      </w:pPr>
      <w:r>
        <w:rPr>
          <w:rFonts w:hint="eastAsia" w:ascii="宋体" w:hAnsi="宋体" w:eastAsia="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bidi="ar-SA"/>
        </w:rPr>
        <w:t xml:space="preserve">投标人需认真填写本表，尤其注意设备品牌型号的准确填写。投标人须提供所</w:t>
      </w:r>
      <w:r>
        <w:rPr>
          <w:rFonts w:hint="eastAsia" w:ascii="宋体" w:hAnsi="宋体" w:eastAsia="宋体" w:cs="宋体"/>
          <w:b w:val="0"/>
          <w:bCs w:val="0"/>
          <w:color w:val="auto"/>
          <w:sz w:val="24"/>
          <w:szCs w:val="24"/>
          <w:highlight w:val="none"/>
          <w:lang w:val="en-US" w:eastAsia="zh-CN" w:bidi="ar-SA"/>
        </w:rPr>
        <w:t xml:space="preserve">供</w:t>
      </w:r>
      <w:r>
        <w:rPr>
          <w:rFonts w:hint="eastAsia" w:ascii="宋体" w:hAnsi="宋体" w:eastAsia="宋体" w:cs="宋体"/>
          <w:b w:val="0"/>
          <w:bCs w:val="0"/>
          <w:color w:val="auto"/>
          <w:sz w:val="24"/>
          <w:szCs w:val="24"/>
          <w:highlight w:val="none"/>
          <w:lang w:bidi="ar-SA"/>
        </w:rPr>
        <w:t xml:space="preserve">设备产品品牌、</w:t>
      </w:r>
      <w:r>
        <w:rPr>
          <w:rFonts w:hint="eastAsia" w:ascii="宋体" w:hAnsi="宋体" w:eastAsia="宋体" w:cs="宋体"/>
          <w:b w:val="0"/>
          <w:bCs w:val="0"/>
          <w:color w:val="auto"/>
          <w:sz w:val="24"/>
          <w:szCs w:val="24"/>
          <w:highlight w:val="none"/>
          <w:lang w:val="en-US" w:eastAsia="zh-CN" w:bidi="ar-SA"/>
        </w:rPr>
        <w:t xml:space="preserve">规格</w:t>
      </w:r>
      <w:r>
        <w:rPr>
          <w:rFonts w:hint="eastAsia" w:ascii="宋体" w:hAnsi="宋体" w:eastAsia="宋体" w:cs="宋体"/>
          <w:b w:val="0"/>
          <w:bCs w:val="0"/>
          <w:color w:val="auto"/>
          <w:sz w:val="24"/>
          <w:szCs w:val="24"/>
          <w:highlight w:val="none"/>
          <w:lang w:bidi="ar-SA"/>
        </w:rPr>
        <w:t xml:space="preserve">型号、除辅材、辅助材料(含以施工为主的条目)和技术参数标明为定制的产品之外的其它应该标明品牌和型号的产品，在投标文件中必须标明产品的品牌、型号，否则作无效投标处理</w:t>
      </w:r>
      <w:r>
        <w:rPr>
          <w:rFonts w:hint="eastAsia" w:ascii="宋体" w:hAnsi="宋体" w:eastAsia="宋体" w:cs="宋体"/>
          <w:b w:val="0"/>
          <w:bCs w:val="0"/>
          <w:color w:val="auto"/>
          <w:sz w:val="24"/>
          <w:szCs w:val="24"/>
          <w:highlight w:val="none"/>
          <w:lang w:eastAsia="zh-CN" w:bidi="ar-SA"/>
        </w:rPr>
        <w:t xml:space="preserve">。</w:t>
      </w:r>
      <w:r/>
    </w:p>
    <w:p>
      <w:pPr>
        <w:pStyle w:val="803"/>
        <w:jc w:val="left"/>
        <w:keepLines/>
        <w:keepNext w:val="0"/>
        <w:pageBreakBefore w:val="0"/>
        <w:spacing w:before="0" w:after="0" w:line="400" w:lineRule="exact"/>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4.</w:t>
      </w:r>
      <w:bookmarkStart w:id="103" w:name="_Toc158281567"/>
      <w:r>
        <w:rPr>
          <w:rFonts w:hint="eastAsia" w:ascii="宋体" w:hAnsi="宋体" w:eastAsia="宋体" w:cs="宋体"/>
          <w:b w:val="0"/>
          <w:bCs w:val="0"/>
          <w:color w:val="auto"/>
          <w:sz w:val="24"/>
          <w:szCs w:val="24"/>
          <w:highlight w:val="none"/>
          <w:lang w:val="en-US" w:eastAsia="zh-CN" w:bidi="ar-SA"/>
        </w:rPr>
        <w:t xml:space="preserve">符合报价折扣情形的请将此表填报上传至“企业报价折扣证明”一栏中。</w:t>
      </w:r>
      <w:r/>
    </w:p>
    <w:p>
      <w:pPr>
        <w:pStyle w:val="803"/>
        <w:jc w:val="left"/>
        <w:keepLines/>
        <w:keepNext w:val="0"/>
        <w:pageBreakBefore w:val="0"/>
        <w:spacing w:before="0" w:after="0" w:line="400" w:lineRule="exact"/>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bidi="ar-SA"/>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b w:val="0"/>
          <w:bCs w:val="0"/>
          <w:color w:val="auto"/>
          <w:sz w:val="24"/>
          <w:szCs w:val="24"/>
          <w:highlight w:val="none"/>
          <w:lang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政府采购服务类项目中涉及的货物为多种产品时，适用本国产品优惠政策。</w:t>
      </w:r>
      <w:bookmarkEnd w:id="103"/>
      <w:r/>
      <w:r/>
    </w:p>
    <w:p>
      <w:pPr>
        <w:spacing w:before="240" w:after="240"/>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bookmarkStart w:id="104" w:name="_Toc22721"/>
      <w:r>
        <w:rPr>
          <w:rFonts w:hint="eastAsia" w:ascii="宋体" w:hAnsi="宋体" w:cs="宋体"/>
          <w:b/>
          <w:sz w:val="24"/>
          <w:highlight w:val="none"/>
        </w:rPr>
        <w:t xml:space="preserve">附件3 技术要求响应及偏离表（分包号：</w:t>
      </w:r>
      <w:bookmarkEnd w:id="104"/>
      <w:r>
        <w:rPr>
          <w:rFonts w:hint="eastAsia" w:ascii="宋体" w:hAnsi="宋体" w:cs="宋体"/>
          <w:b/>
          <w:sz w:val="24"/>
          <w:highlight w:val="none"/>
          <w:lang w:eastAsia="zh-CN"/>
        </w:rPr>
        <w:t xml:space="preserve">JSZC-321324-XSZX-G2026-0011 </w:t>
      </w:r>
      <w:r>
        <w:rPr>
          <w:rFonts w:hint="eastAsia" w:ascii="宋体" w:hAnsi="宋体" w:cs="宋体"/>
          <w:b/>
          <w:sz w:val="24"/>
          <w:highlight w:val="none"/>
        </w:rPr>
        <w:t xml:space="preserve">）</w:t>
      </w:r>
      <w:r/>
    </w:p>
    <w:tbl>
      <w:tblPr>
        <w:tblStyle w:val="7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2877"/>
        <w:gridCol w:w="2976"/>
        <w:gridCol w:w="20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技术要求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r>
    </w:tbl>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bookmarkStart w:id="105" w:name="_Toc6706"/>
      <w:r/>
      <w:bookmarkStart w:id="106" w:name="_Toc9001"/>
      <w:r>
        <w:rPr>
          <w:rFonts w:hint="eastAsia" w:ascii="宋体" w:hAnsi="宋体" w:cs="宋体"/>
          <w:sz w:val="24"/>
          <w:highlight w:val="none"/>
        </w:rPr>
        <w:t xml:space="preserve">附件3-1  证明材料1，证明材料2，……</w:t>
      </w:r>
      <w:bookmarkEnd w:id="105"/>
      <w:r/>
      <w:bookmarkEnd w:id="106"/>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备注：</w:t>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1.投标人需对技术要求（未加斜体下划线的非实质性要求）逐条做出明确响应。</w:t>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2.如果招标文件要求提供证明材料，投标人需将证明材料列于该表之下。</w:t>
      </w:r>
      <w:r/>
    </w:p>
    <w:p>
      <w:pPr>
        <w:spacing w:line="400" w:lineRule="atLeast"/>
        <w:shd w:val="clear" w:color="auto"/>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pPr>
      <w:r/>
      <w:bookmarkStart w:id="107" w:name="_Toc1634"/>
      <w:r>
        <w:rPr>
          <w:rFonts w:hint="eastAsia" w:ascii="宋体" w:hAnsi="宋体" w:cs="宋体"/>
          <w:b/>
          <w:sz w:val="24"/>
          <w:highlight w:val="none"/>
        </w:rPr>
        <w:t xml:space="preserve">附件4 商务要求响应及偏离表（分包号：</w:t>
      </w:r>
      <w:r>
        <w:rPr>
          <w:rFonts w:hint="eastAsia" w:ascii="宋体" w:hAnsi="宋体" w:cs="宋体"/>
          <w:b/>
          <w:sz w:val="24"/>
          <w:highlight w:val="none"/>
          <w:lang w:eastAsia="zh-CN"/>
        </w:rPr>
        <w:t xml:space="preserve">JSZC-321324-XSZX-G2026-0011 </w:t>
      </w:r>
      <w:r>
        <w:rPr>
          <w:rFonts w:hint="eastAsia" w:ascii="宋体" w:hAnsi="宋体" w:cs="宋体"/>
          <w:b/>
          <w:sz w:val="24"/>
          <w:highlight w:val="none"/>
        </w:rPr>
        <w:t xml:space="preserve">）</w:t>
      </w:r>
      <w:bookmarkEnd w:id="107"/>
      <w:r/>
      <w:r/>
    </w:p>
    <w:tbl>
      <w:tblPr>
        <w:tblStyle w:val="7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2877"/>
        <w:gridCol w:w="2976"/>
        <w:gridCol w:w="20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r>
    </w:tbl>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bookmarkStart w:id="108" w:name="_Toc19771"/>
      <w:r/>
      <w:bookmarkStart w:id="109" w:name="_Toc11974"/>
      <w:r>
        <w:rPr>
          <w:rFonts w:hint="eastAsia" w:ascii="宋体" w:hAnsi="宋体" w:cs="宋体"/>
          <w:sz w:val="24"/>
          <w:highlight w:val="none"/>
        </w:rPr>
        <w:t xml:space="preserve">附件4-1  证明材料1，证明材料2，……</w:t>
      </w:r>
      <w:bookmarkEnd w:id="108"/>
      <w:r/>
      <w:bookmarkEnd w:id="109"/>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备注：</w:t>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1.投标人需对商务要求（未加斜体下划线的非实质性要求）逐条做出明确响应。</w:t>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2.如果招标文件要求提供证明材料，投标人需将证明材料列于该表之下。</w:t>
      </w:r>
      <w:r/>
    </w:p>
    <w:p>
      <w:pP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spacing w:line="46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spacing w:before="260" w:after="260" w:line="98"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spacing w:before="260" w:after="260" w:line="98"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spacing w:before="260" w:after="260" w:line="98"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spacing w:before="260" w:after="260" w:line="98"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br w:type="page" w:clear="all"/>
      </w:r>
      <w:r/>
    </w:p>
    <w:p>
      <w:pPr>
        <w:spacing w:before="260" w:after="260" w:line="98" w:lineRule="atLeast"/>
        <w:shd w:val="clear" w:color="auto"/>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outlineLvl w:val="0"/>
      </w:pPr>
      <w:r/>
      <w:bookmarkStart w:id="110" w:name="_Toc16294"/>
      <w:r/>
      <w:bookmarkStart w:id="111" w:name="_Toc8806"/>
      <w:r>
        <w:rPr>
          <w:rFonts w:hint="eastAsia" w:ascii="宋体" w:hAnsi="宋体" w:cs="宋体"/>
          <w:b/>
          <w:sz w:val="24"/>
          <w:highlight w:val="none"/>
        </w:rPr>
        <w:t xml:space="preserve">附件5                              </w:t>
      </w:r>
      <w:bookmarkEnd w:id="110"/>
      <w:r/>
      <w:bookmarkEnd w:id="111"/>
      <w:r/>
      <w:r/>
    </w:p>
    <w:p>
      <w:pPr>
        <w:jc w:val="center"/>
        <w:keepLines/>
        <w:keepNext/>
        <w:spacing w:before="260" w:after="260" w:line="416" w:lineRule="auto"/>
        <w:shd w:val="clear" w:color="auto"/>
        <w:rPr>
          <w:rFonts w:hint="eastAsia" w:ascii="宋体" w:hAnsi="宋体" w:cs="宋体"/>
          <w:b/>
          <w:sz w:val="24"/>
          <w:highlight w:val="none"/>
        </w:rPr>
        <w:outlineLvl w:val="1"/>
      </w:pPr>
      <w:r>
        <w:rPr>
          <w:rFonts w:hint="eastAsia" w:ascii="宋体" w:hAnsi="宋体" w:cs="宋体"/>
          <w:b/>
          <w:sz w:val="24"/>
          <w:highlight w:val="none"/>
        </w:rPr>
        <w:t xml:space="preserve">投标声明及承诺函</w:t>
      </w:r>
      <w:r/>
    </w:p>
    <w:p>
      <w:pPr>
        <w:pStyle w:val="757"/>
        <w:shd w:val="clear" w:color="auto"/>
        <w:rPr>
          <w:rFonts w:hint="eastAsia" w:ascii="宋体" w:hAnsi="宋体" w:eastAsia="宋体" w:cs="宋体"/>
          <w:highlight w:val="none"/>
        </w:rPr>
      </w:pPr>
      <w:r>
        <w:rPr>
          <w:rFonts w:hint="eastAsia" w:ascii="宋体" w:hAnsi="宋体" w:eastAsia="宋体" w:cs="宋体"/>
          <w:highlight w:val="none"/>
        </w:rPr>
      </w:r>
      <w:r/>
    </w:p>
    <w:p>
      <w:pPr>
        <w:jc w:val="left"/>
        <w:spacing w:line="420" w:lineRule="exact"/>
        <w:shd w:val="clear" w:color="auto"/>
        <w:rPr>
          <w:rFonts w:hint="eastAsia" w:ascii="宋体" w:hAnsi="宋体" w:cs="宋体"/>
          <w:sz w:val="24"/>
          <w:highlight w:val="none"/>
          <w:u w:val="single"/>
        </w:rPr>
      </w:pPr>
      <w:r>
        <w:rPr>
          <w:rFonts w:hint="eastAsia" w:ascii="宋体" w:hAnsi="宋体" w:cs="宋体"/>
          <w:sz w:val="24"/>
          <w:highlight w:val="none"/>
        </w:rPr>
        <w:t xml:space="preserve">致：</w:t>
      </w:r>
      <w:r>
        <w:rPr>
          <w:rFonts w:hint="eastAsia" w:ascii="宋体" w:hAnsi="宋体" w:cs="宋体"/>
          <w:sz w:val="24"/>
          <w:highlight w:val="none"/>
          <w:u w:val="single"/>
        </w:rPr>
        <w:t xml:space="preserve">泗洪县档案馆 </w:t>
      </w:r>
      <w:r/>
    </w:p>
    <w:p>
      <w:pPr>
        <w:ind w:firstLine="480"/>
        <w:spacing w:line="559" w:lineRule="atLeast"/>
        <w:shd w:val="clear" w:color="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根据已收到的项目编号为</w:t>
      </w:r>
      <w:r>
        <w:rPr>
          <w:rFonts w:hint="eastAsia" w:ascii="宋体" w:hAnsi="宋体" w:cs="宋体"/>
          <w:sz w:val="24"/>
          <w:szCs w:val="24"/>
          <w:highlight w:val="none"/>
          <w:u w:val="single"/>
        </w:rPr>
        <w:t xml:space="preserve"> </w:t>
      </w:r>
      <w:r>
        <w:rPr>
          <w:rFonts w:hint="eastAsia" w:ascii="宋体" w:hAnsi="宋体" w:cs="宋体"/>
          <w:sz w:val="24"/>
          <w:highlight w:val="none"/>
          <w:u w:val="single"/>
          <w:lang w:eastAsia="zh-CN"/>
        </w:rPr>
        <w:t xml:space="preserve">JSZC-321324-XSZX-G2026-0011 </w:t>
      </w:r>
      <w:r>
        <w:rPr>
          <w:rFonts w:hint="eastAsia" w:ascii="宋体" w:hAnsi="宋体" w:cs="宋体"/>
          <w:sz w:val="24"/>
          <w:szCs w:val="24"/>
          <w:highlight w:val="none"/>
        </w:rPr>
        <w:t xml:space="preserve">的</w:t>
      </w:r>
      <w:r>
        <w:rPr>
          <w:rFonts w:hint="eastAsia" w:ascii="宋体" w:hAnsi="宋体" w:cs="宋体"/>
          <w:sz w:val="24"/>
          <w:highlight w:val="none"/>
          <w:u w:val="single"/>
          <w:lang w:eastAsia="zh-CN"/>
        </w:rPr>
        <w:t xml:space="preserve">泗洪县档案馆库房档案装具及文化建设项目</w:t>
      </w:r>
      <w:r>
        <w:rPr>
          <w:rFonts w:hint="eastAsia" w:ascii="宋体" w:hAnsi="宋体" w:cs="宋体"/>
          <w:sz w:val="24"/>
          <w:highlight w:val="none"/>
          <w:u w:val="single"/>
        </w:rPr>
        <w:t xml:space="preserve"> </w:t>
      </w:r>
      <w:r>
        <w:rPr>
          <w:rFonts w:hint="eastAsia" w:ascii="宋体" w:hAnsi="宋体" w:cs="宋体"/>
          <w:sz w:val="24"/>
          <w:szCs w:val="24"/>
          <w:highlight w:val="none"/>
        </w:rPr>
        <w:t xml:space="preserve">的招标文件，我方在参加本项目招投标活动中，特做出如下承诺：</w:t>
      </w:r>
      <w:r/>
    </w:p>
    <w:p>
      <w:pPr>
        <w:pStyle w:val="1144"/>
        <w:ind w:firstLine="480"/>
        <w:jc w:val="left"/>
        <w:spacing w:line="500" w:lineRule="exact"/>
        <w:shd w:val="clear" w:color="auto"/>
        <w:rPr>
          <w:rFonts w:hint="eastAsia" w:ascii="宋体" w:hAnsi="宋体" w:cs="宋体"/>
          <w:sz w:val="24"/>
          <w:highlight w:val="none"/>
        </w:rPr>
      </w:pPr>
      <w:r/>
      <w:bookmarkStart w:id="112" w:name="OLE_LINK2"/>
      <w:r>
        <w:rPr>
          <w:rFonts w:hint="eastAsia" w:ascii="宋体" w:hAnsi="宋体" w:cs="宋体"/>
          <w:sz w:val="24"/>
          <w:szCs w:val="24"/>
          <w:highlight w:val="none"/>
        </w:rPr>
        <w:t xml:space="preserve">1.</w:t>
      </w:r>
      <w:bookmarkEnd w:id="112"/>
      <w:r>
        <w:rPr>
          <w:rFonts w:hint="eastAsia" w:ascii="宋体" w:hAnsi="宋体" w:cs="宋体"/>
          <w:sz w:val="24"/>
          <w:szCs w:val="24"/>
          <w:highlight w:val="none"/>
        </w:rPr>
        <w:t xml:space="preserve">我方</w:t>
      </w:r>
      <w:r>
        <w:rPr>
          <w:rFonts w:hint="eastAsia" w:ascii="宋体" w:hAnsi="宋体" w:cs="宋体"/>
          <w:sz w:val="24"/>
          <w:highlight w:val="none"/>
        </w:rPr>
        <w:t xml:space="preserve">具备《中华人民共和国政府采购法》第二十二条第一款规定的6项条件；</w:t>
      </w:r>
      <w:r/>
    </w:p>
    <w:p>
      <w:pPr>
        <w:pStyle w:val="1144"/>
        <w:ind w:firstLine="480"/>
        <w:jc w:val="left"/>
        <w:spacing w:line="500" w:lineRule="exact"/>
        <w:shd w:val="clear" w:color="auto"/>
        <w:rPr>
          <w:rFonts w:hint="eastAsia" w:ascii="宋体" w:hAnsi="宋体" w:cs="宋体"/>
          <w:sz w:val="24"/>
          <w:szCs w:val="24"/>
          <w:highlight w:val="none"/>
        </w:rPr>
      </w:pPr>
      <w:r/>
      <w:bookmarkStart w:id="113" w:name="OLE_LINK3"/>
      <w:r>
        <w:rPr>
          <w:rFonts w:hint="eastAsia" w:ascii="宋体" w:hAnsi="宋体" w:cs="宋体"/>
          <w:sz w:val="24"/>
          <w:szCs w:val="24"/>
          <w:highlight w:val="none"/>
        </w:rPr>
        <w:t xml:space="preserve">2.</w:t>
      </w:r>
      <w:bookmarkEnd w:id="113"/>
      <w:r>
        <w:rPr>
          <w:rFonts w:hint="eastAsia" w:ascii="宋体" w:hAnsi="宋体" w:cs="宋体"/>
          <w:sz w:val="24"/>
          <w:szCs w:val="24"/>
          <w:highlight w:val="none"/>
        </w:rPr>
        <w:t xml:space="preserve">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44"/>
        <w:ind w:firstLine="480"/>
        <w:jc w:val="left"/>
        <w:spacing w:line="500" w:lineRule="exact"/>
        <w:shd w:val="clear" w:color="auto"/>
        <w:rPr>
          <w:rFonts w:hint="eastAsia" w:ascii="宋体" w:hAnsi="宋体" w:cs="宋体"/>
          <w:sz w:val="24"/>
          <w:szCs w:val="24"/>
          <w:highlight w:val="none"/>
        </w:rPr>
      </w:pPr>
      <w:r>
        <w:rPr>
          <w:rFonts w:hint="eastAsia" w:ascii="宋体" w:hAnsi="宋体" w:cs="宋体"/>
          <w:sz w:val="24"/>
          <w:szCs w:val="24"/>
          <w:highlight w:val="none"/>
        </w:rPr>
        <w:t xml:space="preserve">3.我方按招标文件要求提交投标文件，响应招标文件规定的投标有效期。</w:t>
      </w:r>
      <w:r/>
    </w:p>
    <w:p>
      <w:pPr>
        <w:pStyle w:val="1144"/>
        <w:ind w:firstLine="480"/>
        <w:jc w:val="left"/>
        <w:spacing w:line="500" w:lineRule="exact"/>
        <w:shd w:val="clear" w:color="auto"/>
        <w:rPr>
          <w:rFonts w:hint="eastAsia" w:ascii="宋体" w:hAnsi="宋体" w:cs="宋体"/>
          <w:sz w:val="24"/>
          <w:szCs w:val="24"/>
          <w:highlight w:val="none"/>
        </w:rPr>
      </w:pPr>
      <w:r/>
      <w:bookmarkStart w:id="114" w:name="OLE_LINK4"/>
      <w:r>
        <w:rPr>
          <w:rFonts w:hint="eastAsia" w:ascii="宋体" w:hAnsi="宋体" w:cs="宋体"/>
          <w:sz w:val="24"/>
          <w:szCs w:val="24"/>
          <w:highlight w:val="none"/>
        </w:rPr>
        <w:t xml:space="preserve">4.</w:t>
      </w:r>
      <w:bookmarkEnd w:id="114"/>
      <w:r>
        <w:rPr>
          <w:rFonts w:hint="eastAsia" w:ascii="宋体" w:hAnsi="宋体" w:cs="宋体"/>
          <w:sz w:val="24"/>
          <w:szCs w:val="24"/>
          <w:highlight w:val="none"/>
        </w:rPr>
        <w:t xml:space="preserve">如果我方的投标文件被接受，我方将按《中华人民共和国民法典（第三编合同）》及其他有关法律、法规的规定，按期、按质、按量交付采购单位，全面做到履约守信。</w:t>
      </w:r>
      <w:r/>
    </w:p>
    <w:p>
      <w:pPr>
        <w:pStyle w:val="1144"/>
        <w:ind w:firstLine="480"/>
        <w:jc w:val="left"/>
        <w:spacing w:line="500" w:lineRule="exact"/>
        <w:shd w:val="clear" w:color="auto"/>
        <w:rPr>
          <w:rFonts w:hint="eastAsia" w:ascii="宋体" w:hAnsi="宋体" w:cs="宋体"/>
          <w:sz w:val="24"/>
          <w:szCs w:val="24"/>
          <w:highlight w:val="none"/>
        </w:rPr>
      </w:pPr>
      <w:r/>
      <w:bookmarkStart w:id="115" w:name="OLE_LINK5"/>
      <w:r>
        <w:rPr>
          <w:rFonts w:hint="eastAsia" w:ascii="宋体" w:hAnsi="宋体" w:cs="宋体"/>
          <w:sz w:val="24"/>
          <w:szCs w:val="24"/>
          <w:highlight w:val="none"/>
        </w:rPr>
        <w:t xml:space="preserve">5.</w:t>
      </w:r>
      <w:bookmarkEnd w:id="115"/>
      <w:r>
        <w:rPr>
          <w:rFonts w:hint="eastAsia" w:ascii="宋体" w:hAnsi="宋体" w:cs="宋体"/>
          <w:sz w:val="24"/>
          <w:szCs w:val="24"/>
          <w:highlight w:val="none"/>
        </w:rPr>
        <w:t xml:space="preserve">我方若违背本声明及承诺约定，经查实，自愿接受采购人及相关主管部门相应的规定处理，并依法承担相应的法律责任。</w:t>
      </w:r>
      <w:r/>
    </w:p>
    <w:p>
      <w:pPr>
        <w:pStyle w:val="1144"/>
        <w:ind w:firstLine="480"/>
        <w:jc w:val="left"/>
        <w:spacing w:line="500" w:lineRule="exact"/>
        <w:shd w:val="clear" w:color="auto"/>
        <w:rPr>
          <w:rFonts w:hint="eastAsia" w:ascii="宋体" w:hAnsi="宋体" w:cs="宋体"/>
          <w:sz w:val="24"/>
          <w:szCs w:val="24"/>
          <w:highlight w:val="none"/>
        </w:rPr>
      </w:pPr>
      <w:r/>
      <w:bookmarkStart w:id="116" w:name="OLE_LINK6"/>
      <w:r>
        <w:rPr>
          <w:rFonts w:hint="eastAsia" w:ascii="宋体" w:hAnsi="宋体" w:cs="宋体"/>
          <w:sz w:val="24"/>
          <w:szCs w:val="24"/>
          <w:highlight w:val="none"/>
        </w:rPr>
        <w:t xml:space="preserve">6.</w:t>
      </w:r>
      <w:bookmarkEnd w:id="116"/>
      <w:r>
        <w:rPr>
          <w:rFonts w:hint="eastAsia" w:ascii="宋体" w:hAnsi="宋体" w:cs="宋体"/>
          <w:sz w:val="24"/>
          <w:szCs w:val="24"/>
          <w:highlight w:val="none"/>
        </w:rPr>
        <w:t xml:space="preserve">我方同意采购人、采购代理机构将本声明及承诺函上网公开。</w:t>
      </w:r>
      <w:r/>
    </w:p>
    <w:p>
      <w:pPr>
        <w:pStyle w:val="1144"/>
        <w:ind w:firstLine="480"/>
        <w:jc w:val="left"/>
        <w:spacing w:line="500" w:lineRule="exact"/>
        <w:shd w:val="clear" w:color="auto"/>
        <w:rPr>
          <w:rFonts w:hint="eastAsia" w:ascii="宋体" w:hAnsi="宋体" w:cs="宋体"/>
          <w:sz w:val="24"/>
          <w:szCs w:val="24"/>
          <w:highlight w:val="none"/>
        </w:rPr>
      </w:pPr>
      <w:r>
        <w:rPr>
          <w:rFonts w:hint="eastAsia" w:ascii="宋体" w:hAnsi="宋体" w:cs="宋体"/>
          <w:sz w:val="24"/>
          <w:szCs w:val="24"/>
          <w:highlight w:val="none"/>
        </w:rPr>
      </w:r>
      <w:r/>
    </w:p>
    <w:p>
      <w:pPr>
        <w:pStyle w:val="1144"/>
        <w:jc w:val="left"/>
        <w:spacing w:line="500" w:lineRule="exact"/>
        <w:shd w:val="clear" w:color="auto"/>
        <w:rPr>
          <w:rFonts w:hint="eastAsia" w:ascii="宋体" w:hAnsi="宋体" w:cs="宋体"/>
          <w:sz w:val="24"/>
          <w:szCs w:val="24"/>
          <w:highlight w:val="none"/>
        </w:rPr>
      </w:pPr>
      <w:r>
        <w:rPr>
          <w:rFonts w:hint="eastAsia" w:ascii="宋体" w:hAnsi="宋体" w:cs="宋体"/>
          <w:sz w:val="24"/>
          <w:szCs w:val="24"/>
          <w:highlight w:val="none"/>
        </w:rPr>
      </w:r>
      <w:r/>
    </w:p>
    <w:p>
      <w:pPr>
        <w:pStyle w:val="1144"/>
        <w:ind w:firstLine="480"/>
        <w:jc w:val="left"/>
        <w:spacing w:line="500" w:lineRule="exact"/>
        <w:shd w:val="clear" w:color="auto"/>
        <w:rPr>
          <w:rFonts w:hint="eastAsia" w:ascii="宋体" w:hAnsi="宋体" w:cs="宋体"/>
          <w:sz w:val="24"/>
          <w:szCs w:val="24"/>
          <w:highlight w:val="none"/>
        </w:rPr>
      </w:pPr>
      <w:r>
        <w:rPr>
          <w:rFonts w:hint="eastAsia" w:ascii="宋体" w:hAnsi="宋体" w:cs="宋体"/>
          <w:sz w:val="24"/>
          <w:szCs w:val="24"/>
          <w:highlight w:val="none"/>
        </w:rPr>
        <w:t xml:space="preserve">投标人名称：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（加盖CA电子公章）</w:t>
      </w:r>
      <w:r/>
    </w:p>
    <w:p>
      <w:pPr>
        <w:pStyle w:val="1144"/>
        <w:ind w:firstLine="480"/>
        <w:shd w:val="clear" w:color="auto"/>
        <w:rPr>
          <w:rFonts w:hint="eastAsia" w:ascii="宋体" w:hAnsi="宋体" w:cs="宋体"/>
          <w:highlight w:val="none"/>
        </w:rPr>
      </w:pPr>
      <w:r>
        <w:rPr>
          <w:rFonts w:hint="eastAsia" w:ascii="宋体" w:hAnsi="宋体" w:cs="宋体"/>
          <w:sz w:val="24"/>
          <w:szCs w:val="24"/>
          <w:highlight w:val="none"/>
        </w:rPr>
        <w:t xml:space="preserve">日期：    年    月   日</w:t>
      </w:r>
      <w:r/>
    </w:p>
    <w:p>
      <w:pPr>
        <w:ind w:firstLine="480"/>
        <w:spacing w:line="460" w:lineRule="exact"/>
        <w:shd w:val="clear" w:color="auto"/>
        <w:rPr>
          <w:rFonts w:hint="eastAsia" w:ascii="宋体" w:hAnsi="宋体" w:cs="宋体"/>
          <w:b/>
          <w:sz w:val="24"/>
          <w:highlight w:val="none"/>
        </w:rPr>
      </w:pPr>
      <w:r>
        <w:rPr>
          <w:rFonts w:hint="eastAsia" w:ascii="宋体" w:hAnsi="宋体" w:cs="宋体"/>
          <w:b/>
          <w:sz w:val="24"/>
          <w:highlight w:val="none"/>
        </w:rPr>
      </w:r>
      <w:r/>
    </w:p>
    <w:p>
      <w:pPr>
        <w:ind w:firstLine="480"/>
        <w:spacing w:line="46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480"/>
        <w:spacing w:line="46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480"/>
        <w:spacing w:line="46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480"/>
        <w:spacing w:line="46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480"/>
        <w:spacing w:line="46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480"/>
        <w:spacing w:line="460" w:lineRule="atLeast"/>
        <w:shd w:val="clear" w:color="auto"/>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outlineLvl w:val="0"/>
      </w:pPr>
      <w:r/>
      <w:bookmarkStart w:id="117" w:name="_Toc6130"/>
      <w:r/>
      <w:bookmarkStart w:id="118" w:name="_Toc19600"/>
      <w:r>
        <w:rPr>
          <w:rFonts w:hint="eastAsia" w:ascii="宋体" w:hAnsi="宋体" w:cs="宋体"/>
          <w:b/>
          <w:sz w:val="24"/>
          <w:highlight w:val="none"/>
        </w:rPr>
        <w:t xml:space="preserve">附件6          </w:t>
      </w:r>
      <w:bookmarkEnd w:id="117"/>
      <w:r/>
      <w:bookmarkEnd w:id="118"/>
      <w:r/>
      <w:r/>
    </w:p>
    <w:p>
      <w:pPr>
        <w:ind w:firstLine="480"/>
        <w:spacing w:line="46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法人授权书</w:t>
      </w:r>
      <w:r/>
    </w:p>
    <w:p>
      <w:pPr>
        <w:ind w:firstLine="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本授权书声明：____________（投标人名称）授权________________（被授权人的姓名）为我方就</w:t>
      </w:r>
      <w:r>
        <w:rPr>
          <w:rFonts w:hint="eastAsia" w:ascii="宋体" w:hAnsi="宋体" w:cs="宋体"/>
          <w:sz w:val="24"/>
          <w:highlight w:val="none"/>
          <w:u w:val="single"/>
          <w:lang w:eastAsia="zh-CN"/>
        </w:rPr>
        <w:t xml:space="preserve">JSZC-321324-XSZX-G2026-0011 </w:t>
      </w:r>
      <w:r>
        <w:rPr>
          <w:rFonts w:hint="eastAsia" w:ascii="宋体" w:hAnsi="宋体" w:cs="宋体"/>
          <w:sz w:val="24"/>
          <w:highlight w:val="none"/>
        </w:rPr>
        <w:t xml:space="preserve">号</w:t>
      </w:r>
      <w:r>
        <w:rPr>
          <w:rFonts w:hint="eastAsia" w:ascii="宋体" w:hAnsi="宋体" w:cs="宋体"/>
          <w:sz w:val="24"/>
          <w:highlight w:val="none"/>
          <w:u w:val="single"/>
          <w:lang w:eastAsia="zh-CN"/>
        </w:rPr>
        <w:t xml:space="preserve">泗洪县档案馆库房档案装具及文化建设项目</w:t>
      </w:r>
      <w:r>
        <w:rPr>
          <w:rFonts w:hint="eastAsia" w:ascii="宋体" w:hAnsi="宋体" w:cs="宋体"/>
          <w:sz w:val="24"/>
          <w:highlight w:val="none"/>
        </w:rPr>
        <w:t xml:space="preserve">采购活动的合法代理人，以本单位名义全权处理一切与该项目采购有关的事务。</w:t>
      </w:r>
      <w:r/>
    </w:p>
    <w:p>
      <w:pPr>
        <w:ind w:firstLine="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本授权书于______年____月____日起生效，特此声明。</w:t>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被授权人身份证号码：</w:t>
      </w:r>
      <w:r>
        <w:rPr>
          <w:rFonts w:hint="eastAsia" w:ascii="宋体" w:hAnsi="宋体" w:cs="宋体"/>
          <w:sz w:val="24"/>
          <w:highlight w:val="none"/>
          <w:u w:val="single"/>
        </w:rPr>
        <w:t xml:space="preserve">           </w:t>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被授权人联系电话：（手机）</w:t>
      </w:r>
      <w:r>
        <w:rPr>
          <w:rFonts w:hint="eastAsia" w:ascii="宋体" w:hAnsi="宋体" w:cs="宋体"/>
          <w:sz w:val="24"/>
          <w:highlight w:val="none"/>
          <w:u w:val="single"/>
        </w:rPr>
        <w:t xml:space="preserve">          </w:t>
      </w:r>
      <w:r/>
    </w:p>
    <w:p>
      <w:pPr>
        <w:ind w:firstLine="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授权单位名称：</w:t>
      </w:r>
      <w:r>
        <w:rPr>
          <w:rFonts w:hint="eastAsia" w:ascii="宋体" w:hAnsi="宋体" w:cs="宋体"/>
          <w:sz w:val="24"/>
          <w:highlight w:val="none"/>
          <w:u w:val="single"/>
        </w:rPr>
        <w:t xml:space="preserve">（加盖CA电子公章）</w:t>
      </w:r>
      <w:r/>
    </w:p>
    <w:p>
      <w:pPr>
        <w:ind w:firstLine="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单位地址：</w:t>
      </w:r>
      <w:r>
        <w:rPr>
          <w:rFonts w:hint="eastAsia" w:ascii="宋体" w:hAnsi="宋体" w:cs="宋体"/>
          <w:sz w:val="24"/>
          <w:highlight w:val="none"/>
          <w:u w:val="single"/>
        </w:rPr>
        <w:t xml:space="preserve">                  </w:t>
      </w:r>
      <w:r/>
    </w:p>
    <w:p>
      <w:pP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日期：</w:t>
      </w:r>
      <w:r>
        <w:rPr>
          <w:rFonts w:hint="eastAsia" w:ascii="宋体" w:hAnsi="宋体" w:cs="宋体"/>
          <w:sz w:val="24"/>
          <w:highlight w:val="none"/>
          <w:u w:val="single"/>
        </w:rPr>
        <w:t xml:space="preserve">                      </w:t>
      </w:r>
      <w:r/>
    </w:p>
    <w:p>
      <w:pPr>
        <w:ind w:firstLine="241"/>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241"/>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241"/>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480"/>
        <w:spacing w:line="499" w:lineRule="atLeast"/>
        <w:shd w:val="clear" w:color="auto"/>
        <w:rPr>
          <w:rFonts w:hint="eastAsia"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注：投标代理人(授权委托人)必须为本单位正式员工，并在投标文件中提供投标截止日前6个月内由本单位为其缴纳的任意1个月社会养老保险证明。</w:t>
      </w:r>
      <w:r/>
    </w:p>
    <w:p>
      <w:pPr>
        <w:ind w:firstLine="241"/>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241"/>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241"/>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241"/>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241"/>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241"/>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241"/>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241"/>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241"/>
        <w:jc w:val="both"/>
        <w:spacing w:line="559" w:lineRule="atLeast"/>
        <w:shd w:val="clear" w:color="auto"/>
        <w:rPr>
          <w:rFonts w:hint="eastAsia" w:ascii="宋体" w:hAnsi="宋体" w:cs="宋体"/>
          <w:b/>
          <w:bCs/>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bCs/>
          <w:sz w:val="24"/>
          <w:szCs w:val="24"/>
          <w:highlight w:val="none"/>
        </w:rPr>
      </w:r>
      <w:r/>
    </w:p>
    <w:p>
      <w:pPr>
        <w:ind w:firstLine="241"/>
        <w:jc w:val="both"/>
        <w:spacing w:line="559" w:lineRule="atLeast"/>
        <w:shd w:val="clear" w:color="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outlineLvl w:val="0"/>
      </w:pPr>
      <w:r/>
      <w:bookmarkStart w:id="119" w:name="_Toc9636"/>
      <w:r/>
      <w:bookmarkStart w:id="120" w:name="_Toc13078"/>
      <w:r>
        <w:rPr>
          <w:rFonts w:hint="eastAsia" w:ascii="宋体" w:hAnsi="宋体" w:eastAsia="宋体" w:cs="宋体"/>
          <w:b/>
          <w:sz w:val="24"/>
          <w:highlight w:val="none"/>
        </w:rPr>
        <w:t xml:space="preserve">附件7 </w:t>
      </w:r>
      <w:r/>
    </w:p>
    <w:p>
      <w:pPr>
        <w:jc w:val="center"/>
        <w:spacing w:line="560" w:lineRule="exact"/>
        <w:shd w:val="clear" w:color="auto"/>
        <w:rPr>
          <w:rFonts w:hint="eastAsia" w:ascii="宋体" w:hAnsi="宋体" w:eastAsia="宋体" w:cs="宋体"/>
          <w:b/>
          <w:color w:val="auto"/>
          <w:sz w:val="24"/>
          <w:szCs w:val="21"/>
          <w:highlight w:val="none"/>
        </w:rPr>
      </w:pPr>
      <w:r>
        <w:rPr>
          <w:rFonts w:hint="eastAsia" w:ascii="宋体" w:hAnsi="宋体" w:eastAsia="宋体" w:cs="宋体"/>
          <w:b/>
          <w:color w:val="auto"/>
          <w:sz w:val="28"/>
          <w:szCs w:val="22"/>
          <w:highlight w:val="none"/>
        </w:rPr>
        <w:t xml:space="preserve"> 中小微企业声明函（货物类项目）</w:t>
      </w:r>
      <w:r/>
    </w:p>
    <w:p>
      <w:pPr>
        <w:ind w:firstLine="65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本公司（联合体）郑重声明，根据《政府采购促进中小企业发展管理办法》(财库[2020]46号)的规定，本公司（联合体）参加的</w:t>
      </w:r>
      <w:r>
        <w:rPr>
          <w:rFonts w:hint="eastAsia" w:ascii="宋体" w:hAnsi="宋体" w:cs="宋体"/>
          <w:sz w:val="24"/>
          <w:highlight w:val="none"/>
          <w:u w:val="single"/>
        </w:rPr>
        <w:t xml:space="preserve">泗洪县档案馆</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编号为</w:t>
      </w:r>
      <w:r>
        <w:rPr>
          <w:rFonts w:hint="eastAsia" w:ascii="宋体" w:hAnsi="宋体" w:cs="宋体"/>
          <w:sz w:val="24"/>
          <w:highlight w:val="none"/>
          <w:u w:val="single"/>
          <w:lang w:eastAsia="zh-CN"/>
        </w:rPr>
        <w:t xml:space="preserve">JSZC-321324-XSZX-G2026-0011</w:t>
      </w:r>
      <w:r>
        <w:rPr>
          <w:rFonts w:hint="eastAsia" w:ascii="宋体" w:hAnsi="宋体" w:eastAsia="宋体" w:cs="宋体"/>
          <w:color w:val="auto"/>
          <w:sz w:val="24"/>
          <w:szCs w:val="24"/>
          <w:highlight w:val="none"/>
          <w:u w:val="single"/>
        </w:rPr>
        <w:t xml:space="preserve">号</w:t>
      </w:r>
      <w:r>
        <w:rPr>
          <w:rFonts w:hint="eastAsia" w:ascii="宋体" w:hAnsi="宋体" w:eastAsia="宋体" w:cs="宋体"/>
          <w:color w:val="auto"/>
          <w:sz w:val="24"/>
          <w:szCs w:val="21"/>
          <w:highlight w:val="none"/>
          <w:lang w:val="en-US" w:eastAsia="zh-CN"/>
        </w:rPr>
        <w:t xml:space="preserve">的</w:t>
      </w:r>
      <w:r>
        <w:rPr>
          <w:rFonts w:hint="eastAsia" w:ascii="宋体" w:hAnsi="宋体" w:eastAsia="宋体" w:cs="宋体"/>
          <w:color w:val="auto"/>
          <w:sz w:val="24"/>
          <w:szCs w:val="21"/>
          <w:highlight w:val="none"/>
          <w:u w:val="single"/>
          <w:lang w:val="en-US" w:eastAsia="zh-CN"/>
        </w:rPr>
        <w:t xml:space="preserve"> </w:t>
      </w:r>
      <w:r>
        <w:rPr>
          <w:rFonts w:hint="eastAsia" w:ascii="宋体" w:hAnsi="宋体" w:eastAsia="宋体" w:cs="宋体"/>
          <w:bCs/>
          <w:iCs/>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采购包号：</w:t>
      </w:r>
      <w:r>
        <w:rPr>
          <w:rFonts w:hint="eastAsia" w:ascii="宋体" w:hAnsi="宋体" w:cs="宋体"/>
          <w:sz w:val="24"/>
          <w:highlight w:val="none"/>
          <w:u w:val="single"/>
          <w:lang w:eastAsia="zh-CN"/>
        </w:rPr>
        <w:t xml:space="preserve">JSZC-321324-XSZX-G2026-0011</w:t>
      </w:r>
      <w:r>
        <w:rPr>
          <w:rFonts w:hint="eastAsia" w:ascii="宋体" w:hAnsi="宋体" w:eastAsia="宋体" w:cs="宋体"/>
          <w:bCs/>
          <w:iCs/>
          <w:color w:val="auto"/>
          <w:sz w:val="24"/>
          <w:szCs w:val="24"/>
          <w:highlight w:val="none"/>
          <w:u w:val="single"/>
          <w:lang w:eastAsia="zh-CN"/>
        </w:rPr>
        <w:t xml:space="preserve">）</w:t>
      </w:r>
      <w:r>
        <w:rPr>
          <w:rFonts w:hint="eastAsia" w:ascii="宋体" w:hAnsi="宋体" w:cs="宋体"/>
          <w:sz w:val="24"/>
          <w:highlight w:val="none"/>
          <w:u w:val="single"/>
          <w:lang w:eastAsia="zh-CN"/>
        </w:rPr>
        <w:t xml:space="preserve">泗洪县档案馆库房档案装具及文化建设项目</w:t>
      </w:r>
      <w:r>
        <w:rPr>
          <w:rFonts w:hint="eastAsia" w:ascii="宋体" w:hAnsi="宋体" w:eastAsia="宋体" w:cs="宋体"/>
          <w:bCs/>
          <w:iCs/>
          <w:color w:val="auto"/>
          <w:sz w:val="24"/>
          <w:szCs w:val="24"/>
          <w:highlight w:val="none"/>
          <w:u w:val="single"/>
          <w:lang w:val="en-US" w:eastAsia="zh-CN"/>
        </w:rPr>
        <w:t xml:space="preserve"> </w:t>
      </w:r>
      <w:r>
        <w:rPr>
          <w:rFonts w:hint="eastAsia" w:ascii="宋体" w:hAnsi="宋体" w:cs="宋体"/>
          <w:bCs/>
          <w:iCs/>
          <w:color w:val="auto"/>
          <w:sz w:val="24"/>
          <w:szCs w:val="24"/>
          <w:highlight w:val="none"/>
          <w:u w:val="single"/>
          <w:lang w:val="en-US" w:eastAsia="zh-CN"/>
        </w:rPr>
        <w:t xml:space="preserve">（项目名称）</w:t>
      </w:r>
      <w:r>
        <w:rPr>
          <w:rFonts w:hint="eastAsia" w:ascii="宋体" w:hAnsi="宋体" w:eastAsia="宋体" w:cs="宋体"/>
          <w:color w:val="auto"/>
          <w:sz w:val="24"/>
          <w:szCs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numPr>
          <w:ilvl w:val="0"/>
          <w:numId w:val="0"/>
        </w:numPr>
        <w:ind w:firstLine="480"/>
        <w:spacing w:line="400" w:lineRule="exact"/>
        <w:shd w:val="clear" w:color="auto"/>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sz w:val="24"/>
          <w:szCs w:val="24"/>
          <w:highlight w:val="none"/>
          <w:u w:val="single"/>
        </w:rPr>
        <w:t xml:space="preserve">（投标人填写招标文件中明确的所属行业）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中型企业 □小型企业 □微型企业）；</w:t>
      </w:r>
      <w:r/>
    </w:p>
    <w:p>
      <w:pPr>
        <w:ind w:firstLine="360"/>
        <w:spacing w:line="400" w:lineRule="exact"/>
        <w:shd w:val="clear" w:color="auto"/>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sz w:val="24"/>
          <w:szCs w:val="24"/>
          <w:highlight w:val="none"/>
          <w:u w:val="single"/>
        </w:rPr>
        <w:t xml:space="preserve">（投标人填写招标文件中明确的所属行业）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ind w:firstLine="36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480" w:firstLine="540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numPr>
          <w:ilvl w:val="0"/>
          <w:numId w:val="0"/>
        </w:numPr>
        <w:ind w:firstLine="562"/>
        <w:spacing w:before="120" w:after="120" w:line="0" w:lineRule="atLeast"/>
        <w:shd w:val="clear" w:color="auto"/>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u w:val="single"/>
          <w:lang w:val="en-US" w:eastAsia="zh-CN"/>
        </w:rPr>
        <w:t xml:space="preserve">1.</w:t>
      </w:r>
      <w:r>
        <w:rPr>
          <w:rFonts w:hint="eastAsia" w:ascii="宋体" w:hAnsi="宋体" w:eastAsia="宋体" w:cs="宋体"/>
          <w:b/>
          <w:bCs/>
          <w:color w:val="auto"/>
          <w:sz w:val="28"/>
          <w:szCs w:val="28"/>
          <w:highlight w:val="none"/>
          <w:u w:val="single"/>
        </w:rPr>
        <w:t xml:space="preserve">标的名称</w:t>
      </w:r>
      <w:r>
        <w:rPr>
          <w:rFonts w:hint="eastAsia" w:ascii="宋体" w:hAnsi="宋体" w:cs="宋体"/>
          <w:b/>
          <w:bCs/>
          <w:color w:val="auto"/>
          <w:sz w:val="28"/>
          <w:szCs w:val="28"/>
          <w:highlight w:val="none"/>
          <w:u w:val="single"/>
          <w:lang w:eastAsia="zh-CN"/>
        </w:rPr>
        <w:t xml:space="preserve">、</w:t>
      </w:r>
      <w:r>
        <w:rPr>
          <w:rFonts w:hint="eastAsia" w:ascii="宋体" w:hAnsi="宋体"/>
          <w:b/>
          <w:bCs/>
          <w:sz w:val="28"/>
          <w:szCs w:val="28"/>
          <w:highlight w:val="none"/>
          <w:u w:val="single"/>
        </w:rPr>
        <w:t xml:space="preserve">所属行业</w:t>
      </w:r>
      <w:r>
        <w:rPr>
          <w:rFonts w:hint="eastAsia" w:ascii="宋体" w:hAnsi="宋体"/>
          <w:b/>
          <w:bCs/>
          <w:sz w:val="28"/>
          <w:szCs w:val="28"/>
          <w:highlight w:val="none"/>
          <w:u w:val="single"/>
          <w:lang w:val="en-US" w:eastAsia="zh-CN"/>
        </w:rPr>
        <w:t xml:space="preserve">详见第四章（采购需求</w:t>
      </w:r>
      <w:r>
        <w:rPr>
          <w:rFonts w:hint="eastAsia" w:ascii="宋体" w:hAnsi="宋体" w:eastAsia="宋体" w:cs="宋体"/>
          <w:b/>
          <w:bCs/>
          <w:color w:val="000000"/>
          <w:sz w:val="28"/>
          <w:szCs w:val="28"/>
          <w:highlight w:val="none"/>
        </w:rPr>
        <w:t xml:space="preserve">采购标的对应中小企业划分标准所属行业</w:t>
      </w:r>
      <w:r>
        <w:rPr>
          <w:rFonts w:hint="eastAsia" w:ascii="宋体" w:hAnsi="宋体" w:cs="宋体"/>
          <w:b/>
          <w:bCs/>
          <w:color w:val="000000"/>
          <w:sz w:val="28"/>
          <w:szCs w:val="28"/>
          <w:highlight w:val="none"/>
          <w:lang w:eastAsia="zh-CN"/>
        </w:rPr>
        <w:t xml:space="preserve">）。</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.供应商自行勾选制造商的企业规模类型。                                      </w:t>
      </w:r>
      <w:r/>
    </w:p>
    <w:p>
      <w:pPr>
        <w:ind w:left="540" w:hanging="120"/>
        <w:spacing w:line="400" w:lineRule="exact"/>
        <w:shd w:val="clear" w:color="auto"/>
        <w:rPr>
          <w:rFonts w:hint="eastAsia" w:ascii="宋体" w:hAnsi="宋体" w:eastAsia="宋体" w:cs="宋体"/>
          <w:b w:val="0"/>
          <w:bCs w:val="0"/>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《中小企业声明函》</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eastAsia="zh-CN"/>
        </w:rPr>
        <w:t xml:space="preserve">怎么填写？</w:t>
      </w:r>
      <w:r/>
    </w:p>
    <w:p>
      <w:pPr>
        <w:ind w:left="540" w:hanging="120"/>
        <w:spacing w:line="40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HYPERLINK "https://mp.weixin.qq.com/s/j67jLMUey54bMdcC6rcamw" </w:instrText>
      </w:r>
      <w:r>
        <w:rPr>
          <w:rFonts w:hint="eastAsia" w:ascii="宋体" w:hAnsi="宋体" w:eastAsia="宋体" w:cs="宋体"/>
          <w:b w:val="0"/>
          <w:bCs w:val="0"/>
          <w:color w:val="auto"/>
          <w:sz w:val="24"/>
          <w:szCs w:val="24"/>
          <w:highlight w:val="none"/>
        </w:rPr>
        <w:fldChar w:fldCharType="separate"/>
      </w:r>
      <w:r>
        <w:rPr>
          <w:rStyle w:val="787"/>
          <w:rFonts w:hint="eastAsia" w:ascii="宋体" w:hAnsi="宋体" w:eastAsia="宋体" w:cs="宋体"/>
          <w:b w:val="0"/>
          <w:bCs w:val="0"/>
          <w:color w:val="auto"/>
          <w:sz w:val="24"/>
          <w:szCs w:val="24"/>
          <w:highlight w:val="none"/>
        </w:rPr>
        <w:t xml:space="preserve">https://mp.weixin.qq.com/s/j67jLMUey54bMdcC6rcamw</w:t>
      </w:r>
      <w:r>
        <w:rPr>
          <w:rFonts w:hint="eastAsia" w:ascii="宋体" w:hAnsi="宋体" w:eastAsia="宋体" w:cs="宋体"/>
          <w:b w:val="0"/>
          <w:bCs w:val="0"/>
          <w:color w:val="auto"/>
          <w:sz w:val="24"/>
          <w:szCs w:val="24"/>
          <w:highlight w:val="none"/>
        </w:rPr>
        <w:fldChar w:fldCharType="end"/>
      </w:r>
      <w:r/>
    </w:p>
    <w:p>
      <w:pPr>
        <w:ind w:left="540" w:hanging="120"/>
        <w:spacing w:line="400" w:lineRule="exact"/>
        <w:shd w:val="clear" w:color="auto"/>
        <w:rPr>
          <w:rFonts w:hint="eastAsia" w:ascii="宋体" w:hAnsi="宋体" w:cs="宋体"/>
          <w:b/>
          <w:sz w:val="24"/>
          <w:highlight w:val="none"/>
        </w:rPr>
      </w:pPr>
      <w:r>
        <w:rPr>
          <w:rFonts w:hint="eastAsia" w:ascii="宋体" w:hAnsi="宋体" w:eastAsia="宋体" w:cs="宋体"/>
          <w:b/>
          <w:bCs/>
          <w:color w:val="auto"/>
          <w:sz w:val="24"/>
          <w:szCs w:val="24"/>
          <w:highlight w:val="none"/>
          <w:lang w:eastAsia="zh-CN"/>
        </w:rPr>
        <w:t xml:space="preserve">中小企业声明函填写不符合要求，是引起无效标的重要因素之一。</w:t>
      </w:r>
      <w:r/>
    </w:p>
    <w:p>
      <w:pPr>
        <w:ind w:firstLine="241"/>
        <w:jc w:val="center"/>
        <w:spacing w:line="559" w:lineRule="atLeast"/>
        <w:shd w:val="clear" w:color="auto"/>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24"/>
          <w:highlight w:val="none"/>
        </w:rPr>
        <w:t xml:space="preserve"> 中小微企业声明函（服务</w:t>
      </w:r>
      <w:r>
        <w:rPr>
          <w:rFonts w:hint="eastAsia" w:ascii="宋体" w:hAnsi="宋体" w:cs="宋体"/>
          <w:b/>
          <w:sz w:val="24"/>
          <w:highlight w:val="none"/>
          <w:lang w:val="en-US" w:eastAsia="zh-CN"/>
        </w:rPr>
        <w:t xml:space="preserve">/工程类</w:t>
      </w:r>
      <w:r>
        <w:rPr>
          <w:rFonts w:hint="eastAsia" w:ascii="宋体" w:hAnsi="宋体" w:cs="宋体"/>
          <w:b/>
          <w:sz w:val="24"/>
          <w:highlight w:val="none"/>
        </w:rPr>
        <w:t xml:space="preserve">项目）</w:t>
      </w:r>
      <w:bookmarkEnd w:id="119"/>
      <w:r/>
      <w:bookmarkEnd w:id="120"/>
      <w:r/>
      <w:r/>
    </w:p>
    <w:p>
      <w:pPr>
        <w:pStyle w:val="1126"/>
        <w:jc w:val="both"/>
        <w:shd w:val="clear" w:color="auto"/>
        <w:rPr>
          <w:rFonts w:hint="eastAsia" w:ascii="宋体" w:hAnsi="宋体" w:cs="宋体"/>
          <w:b/>
          <w:sz w:val="32"/>
          <w:szCs w:val="32"/>
          <w:highlight w:val="none"/>
        </w:rPr>
      </w:pPr>
      <w:r>
        <w:rPr>
          <w:rFonts w:hint="eastAsia" w:ascii="宋体" w:hAnsi="宋体" w:cs="宋体"/>
          <w:b/>
          <w:sz w:val="32"/>
          <w:szCs w:val="32"/>
          <w:highlight w:val="none"/>
        </w:rPr>
      </w:r>
      <w:r/>
    </w:p>
    <w:p>
      <w:pPr>
        <w:pStyle w:val="1126"/>
        <w:ind w:firstLine="480"/>
        <w:jc w:val="left"/>
        <w:spacing w:line="500" w:lineRule="exact"/>
        <w:shd w:val="clear" w:color="auto"/>
        <w:rPr>
          <w:rFonts w:hint="eastAsia" w:ascii="宋体" w:hAnsi="宋体" w:cs="宋体"/>
          <w:sz w:val="24"/>
          <w:szCs w:val="24"/>
          <w:highlight w:val="none"/>
        </w:rPr>
      </w:pPr>
      <w:r>
        <w:rPr>
          <w:rFonts w:hint="eastAsia" w:ascii="宋体" w:hAnsi="宋体" w:cs="宋体"/>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编号为</w:t>
      </w:r>
      <w:r>
        <w:rPr>
          <w:rFonts w:hint="eastAsia" w:ascii="宋体" w:hAnsi="宋体" w:cs="宋体"/>
          <w:sz w:val="24"/>
          <w:highlight w:val="none"/>
          <w:u w:val="single"/>
          <w:lang w:eastAsia="zh-CN"/>
        </w:rPr>
        <w:t xml:space="preserve">JSZC-321324-XSZX-G2026-0011</w:t>
      </w:r>
      <w:r>
        <w:rPr>
          <w:rFonts w:hint="eastAsia" w:ascii="宋体" w:hAnsi="宋体" w:eastAsia="宋体" w:cs="宋体"/>
          <w:color w:val="auto"/>
          <w:sz w:val="24"/>
          <w:szCs w:val="24"/>
          <w:highlight w:val="none"/>
          <w:u w:val="single"/>
        </w:rPr>
        <w:t xml:space="preserve">号</w:t>
      </w:r>
      <w:r>
        <w:rPr>
          <w:rFonts w:hint="eastAsia" w:ascii="宋体" w:hAnsi="宋体" w:eastAsia="宋体" w:cs="宋体"/>
          <w:color w:val="auto"/>
          <w:sz w:val="24"/>
          <w:szCs w:val="21"/>
          <w:highlight w:val="none"/>
          <w:lang w:val="en-US" w:eastAsia="zh-CN"/>
        </w:rPr>
        <w:t xml:space="preserve">的</w:t>
      </w:r>
      <w:r>
        <w:rPr>
          <w:rFonts w:hint="eastAsia" w:ascii="宋体" w:hAnsi="宋体" w:eastAsia="宋体" w:cs="宋体"/>
          <w:color w:val="auto"/>
          <w:sz w:val="24"/>
          <w:szCs w:val="21"/>
          <w:highlight w:val="none"/>
          <w:u w:val="single"/>
          <w:lang w:val="en-US" w:eastAsia="zh-CN"/>
        </w:rPr>
        <w:t xml:space="preserve"> </w:t>
      </w:r>
      <w:r>
        <w:rPr>
          <w:rFonts w:hint="eastAsia" w:ascii="宋体" w:hAnsi="宋体" w:eastAsia="宋体" w:cs="宋体"/>
          <w:bCs/>
          <w:iCs/>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采购包号：</w:t>
      </w:r>
      <w:r>
        <w:rPr>
          <w:rFonts w:hint="eastAsia" w:ascii="宋体" w:hAnsi="宋体" w:cs="宋体"/>
          <w:sz w:val="24"/>
          <w:highlight w:val="none"/>
          <w:u w:val="single"/>
          <w:lang w:eastAsia="zh-CN"/>
        </w:rPr>
        <w:t xml:space="preserve">JSZC-321324-XSZX-G2026-0011</w:t>
      </w:r>
      <w:r>
        <w:rPr>
          <w:rFonts w:hint="eastAsia" w:ascii="宋体" w:hAnsi="宋体" w:eastAsia="宋体" w:cs="宋体"/>
          <w:bCs/>
          <w:iCs/>
          <w:color w:val="auto"/>
          <w:sz w:val="24"/>
          <w:szCs w:val="24"/>
          <w:highlight w:val="none"/>
          <w:u w:val="single"/>
          <w:lang w:eastAsia="zh-CN"/>
        </w:rPr>
        <w:t xml:space="preserve">）</w:t>
      </w:r>
      <w:r>
        <w:rPr>
          <w:rFonts w:hint="eastAsia" w:ascii="宋体" w:hAnsi="宋体" w:cs="宋体"/>
          <w:sz w:val="24"/>
          <w:highlight w:val="none"/>
          <w:u w:val="single"/>
          <w:lang w:eastAsia="zh-CN"/>
        </w:rPr>
        <w:t xml:space="preserve">泗洪县档案馆库房档案装具及文化建设项目</w:t>
      </w:r>
      <w:r>
        <w:rPr>
          <w:rFonts w:hint="eastAsia" w:ascii="宋体" w:hAnsi="宋体" w:cs="宋体"/>
          <w:sz w:val="24"/>
          <w:szCs w:val="24"/>
          <w:highlight w:val="none"/>
        </w:rPr>
        <w:t xml:space="preserve">采购活动，</w:t>
      </w:r>
      <w:r>
        <w:rPr>
          <w:rFonts w:hint="eastAsia" w:ascii="宋体" w:hAnsi="宋体"/>
          <w:sz w:val="24"/>
          <w:szCs w:val="24"/>
          <w:highlight w:val="none"/>
        </w:rPr>
        <w:t xml:space="preserve">服务全部由符合政策的中小微企业承接。相关企业（含联合体中的中小微企业、签订采购包意向协议的中小微企业）的具体情况如下：</w:t>
      </w:r>
      <w:r/>
    </w:p>
    <w:p>
      <w:pPr>
        <w:pStyle w:val="1126"/>
        <w:numPr>
          <w:ilvl w:val="0"/>
          <w:numId w:val="18"/>
        </w:numPr>
        <w:ind w:left="479" w:firstLine="64"/>
        <w:jc w:val="left"/>
        <w:spacing w:line="500" w:lineRule="exact"/>
        <w:shd w:val="clear" w:color="auto"/>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 （标的名称）      </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    </w:t>
      </w:r>
      <w:r>
        <w:rPr>
          <w:rFonts w:hint="eastAsia" w:ascii="宋体" w:hAnsi="宋体"/>
          <w:sz w:val="24"/>
          <w:szCs w:val="24"/>
          <w:highlight w:val="none"/>
          <w:u w:val="single"/>
        </w:rPr>
        <w:t xml:space="preserve">（投标人填写招标文件中明确的所属行业）</w:t>
      </w:r>
      <w:r>
        <w:rPr>
          <w:rFonts w:hint="eastAsia" w:ascii="宋体" w:hAnsi="宋体"/>
          <w:sz w:val="24"/>
          <w:szCs w:val="24"/>
          <w:highlight w:val="none"/>
        </w:rPr>
        <w:t xml:space="preserve">行业</w:t>
      </w:r>
      <w:r>
        <w:rPr>
          <w:rFonts w:hint="eastAsia" w:ascii="宋体" w:hAnsi="宋体" w:cs="宋体"/>
          <w:sz w:val="24"/>
          <w:szCs w:val="24"/>
          <w:highlight w:val="none"/>
        </w:rPr>
        <w:t xml:space="preserve">；</w:t>
      </w:r>
      <w:r>
        <w:rPr>
          <w:rFonts w:hint="eastAsia" w:ascii="宋体" w:hAnsi="宋体"/>
          <w:sz w:val="24"/>
          <w:szCs w:val="24"/>
          <w:highlight w:val="none"/>
        </w:rPr>
        <w:t xml:space="preserve">承接企业为</w:t>
      </w:r>
      <w:r>
        <w:rPr>
          <w:rFonts w:hint="eastAsia" w:ascii="宋体" w:hAnsi="宋体"/>
          <w:sz w:val="24"/>
          <w:szCs w:val="24"/>
          <w:highlight w:val="none"/>
          <w:u w:val="single"/>
        </w:rPr>
        <w:t xml:space="preserve">     （企业名称）</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  （中型企业、小型企业、微型企业）；</w:t>
      </w:r>
      <w:r/>
    </w:p>
    <w:p>
      <w:pPr>
        <w:pStyle w:val="1126"/>
        <w:numPr>
          <w:ilvl w:val="0"/>
          <w:numId w:val="18"/>
        </w:numPr>
        <w:ind w:left="479" w:firstLine="64"/>
        <w:jc w:val="left"/>
        <w:spacing w:line="500" w:lineRule="exact"/>
        <w:shd w:val="clear" w:color="auto"/>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 （标的名称）      </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     </w:t>
      </w:r>
      <w:r>
        <w:rPr>
          <w:rFonts w:hint="eastAsia" w:ascii="宋体" w:hAnsi="宋体"/>
          <w:sz w:val="24"/>
          <w:szCs w:val="24"/>
          <w:highlight w:val="none"/>
          <w:u w:val="single"/>
        </w:rPr>
        <w:t xml:space="preserve">（投标人填写招标文件中明确的所属行业）</w:t>
      </w:r>
      <w:r>
        <w:rPr>
          <w:rFonts w:hint="eastAsia" w:ascii="宋体" w:hAnsi="宋体"/>
          <w:sz w:val="24"/>
          <w:szCs w:val="24"/>
          <w:highlight w:val="none"/>
        </w:rPr>
        <w:t xml:space="preserve">行业</w:t>
      </w:r>
      <w:r>
        <w:rPr>
          <w:rFonts w:hint="eastAsia" w:ascii="宋体" w:hAnsi="宋体" w:cs="宋体"/>
          <w:sz w:val="24"/>
          <w:szCs w:val="24"/>
          <w:highlight w:val="none"/>
        </w:rPr>
        <w:t xml:space="preserve">；</w:t>
      </w:r>
      <w:r>
        <w:rPr>
          <w:rFonts w:hint="eastAsia" w:ascii="宋体" w:hAnsi="宋体"/>
          <w:sz w:val="24"/>
          <w:szCs w:val="24"/>
          <w:highlight w:val="none"/>
        </w:rPr>
        <w:t xml:space="preserve">承接企业为</w:t>
      </w:r>
      <w:r>
        <w:rPr>
          <w:rFonts w:hint="eastAsia" w:ascii="宋体" w:hAnsi="宋体"/>
          <w:sz w:val="24"/>
          <w:szCs w:val="24"/>
          <w:highlight w:val="none"/>
          <w:u w:val="single"/>
        </w:rPr>
        <w:t xml:space="preserve">     （企业名称）</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  （中型企业、小型企业、微型企业）；</w:t>
      </w:r>
      <w:r/>
    </w:p>
    <w:p>
      <w:pPr>
        <w:pStyle w:val="1126"/>
        <w:numPr>
          <w:ilvl w:val="0"/>
          <w:numId w:val="18"/>
        </w:numPr>
        <w:ind w:left="479" w:firstLine="64"/>
        <w:jc w:val="left"/>
        <w:spacing w:line="500" w:lineRule="exact"/>
        <w:shd w:val="clear" w:color="auto"/>
        <w:rPr>
          <w:rFonts w:hint="eastAsia" w:ascii="宋体" w:hAnsi="宋体" w:cs="宋体"/>
          <w:sz w:val="24"/>
          <w:szCs w:val="24"/>
          <w:highlight w:val="none"/>
          <w:u w:val="single"/>
        </w:rPr>
      </w:pPr>
      <w:r>
        <w:rPr>
          <w:rFonts w:hint="eastAsia" w:ascii="宋体" w:hAnsi="宋体" w:cs="宋体"/>
          <w:sz w:val="24"/>
          <w:szCs w:val="24"/>
          <w:highlight w:val="none"/>
          <w:u w:val="single"/>
        </w:rPr>
      </w:r>
      <w:r/>
    </w:p>
    <w:p>
      <w:pPr>
        <w:ind w:firstLine="650"/>
        <w:spacing w:line="400" w:lineRule="atLeast"/>
        <w:shd w:val="clear" w:color="auto"/>
        <w:rPr>
          <w:rFonts w:hint="eastAsia" w:ascii="宋体" w:hAnsi="宋体" w:cs="宋体"/>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w:t>
      </w:r>
      <w:r/>
    </w:p>
    <w:p>
      <w:pPr>
        <w:pStyle w:val="1126"/>
        <w:ind w:firstLine="480"/>
        <w:jc w:val="left"/>
        <w:spacing w:line="500" w:lineRule="exact"/>
        <w:shd w:val="clear" w:color="auto"/>
        <w:rPr>
          <w:rFonts w:hint="eastAsia" w:ascii="宋体" w:hAnsi="宋体" w:cs="宋体"/>
          <w:sz w:val="24"/>
          <w:szCs w:val="24"/>
          <w:highlight w:val="none"/>
        </w:rPr>
      </w:pPr>
      <w:r>
        <w:rPr>
          <w:rFonts w:hint="eastAsia" w:ascii="宋体" w:hAnsi="宋体" w:cs="宋体"/>
          <w:sz w:val="24"/>
          <w:szCs w:val="24"/>
          <w:highlight w:val="none"/>
        </w:rPr>
        <w:t xml:space="preserve">以上企业，不属于大企业的分支机构，不存在控股股东为大企业的情形，也不存在与大企业的负责人为同一人的情形。</w:t>
      </w:r>
      <w:r/>
    </w:p>
    <w:p>
      <w:pPr>
        <w:pStyle w:val="1126"/>
        <w:ind w:firstLine="480"/>
        <w:jc w:val="left"/>
        <w:spacing w:line="500" w:lineRule="exact"/>
        <w:shd w:val="clear" w:color="auto"/>
        <w:rPr>
          <w:rFonts w:hint="eastAsia" w:ascii="宋体" w:hAnsi="宋体" w:cs="宋体"/>
          <w:sz w:val="24"/>
          <w:szCs w:val="24"/>
          <w:highlight w:val="none"/>
        </w:rPr>
      </w:pPr>
      <w:r>
        <w:rPr>
          <w:rFonts w:hint="eastAsia" w:ascii="宋体" w:hAnsi="宋体" w:cs="宋体"/>
          <w:sz w:val="24"/>
          <w:szCs w:val="24"/>
          <w:highlight w:val="none"/>
        </w:rPr>
        <w:t xml:space="preserve">本企业对上述声明内容的真实性负责。如有虚假，将依法承担相应责任。</w:t>
      </w:r>
      <w:r/>
    </w:p>
    <w:p>
      <w:pPr>
        <w:ind w:right="72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r>
      <w:r/>
    </w:p>
    <w:p>
      <w:pPr>
        <w:ind w:right="18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企业名称：（加盖CA电子公章）</w:t>
      </w:r>
      <w:r/>
    </w:p>
    <w:p>
      <w:pPr>
        <w:spacing w:line="360" w:lineRule="auto"/>
        <w:shd w:val="clear" w:color="auto"/>
        <w:rPr>
          <w:rFonts w:hint="eastAsia" w:ascii="宋体" w:hAnsi="宋体" w:cs="宋体"/>
          <w:highlight w:val="none"/>
        </w:rPr>
      </w:pPr>
      <w:r>
        <w:rPr>
          <w:rFonts w:hint="eastAsia" w:ascii="宋体" w:hAnsi="宋体" w:cs="宋体"/>
          <w:sz w:val="24"/>
          <w:szCs w:val="24"/>
          <w:highlight w:val="none"/>
        </w:rPr>
        <w:t xml:space="preserve">日  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___</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___</w:t>
      </w:r>
      <w:r>
        <w:rPr>
          <w:rFonts w:hint="eastAsia" w:ascii="宋体" w:hAnsi="宋体" w:cs="宋体"/>
          <w:sz w:val="24"/>
          <w:szCs w:val="24"/>
          <w:highlight w:val="none"/>
        </w:rPr>
        <w:t xml:space="preserve">日</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numPr>
          <w:ilvl w:val="0"/>
          <w:numId w:val="0"/>
        </w:numPr>
        <w:ind w:firstLine="562"/>
        <w:spacing w:before="120" w:after="120" w:line="0" w:lineRule="atLeast"/>
        <w:shd w:val="clear" w:color="auto"/>
        <w:rPr>
          <w:rFonts w:hint="eastAsia" w:ascii="宋体" w:hAnsi="宋体" w:eastAsia="宋体" w:cs="宋体"/>
          <w:color w:val="auto"/>
          <w:highlight w:val="none"/>
          <w:lang w:val="en-US" w:eastAsia="zh-CN"/>
        </w:rPr>
      </w:pPr>
      <w:r>
        <w:rPr>
          <w:rFonts w:hint="eastAsia" w:ascii="宋体" w:hAnsi="宋体" w:cs="宋体"/>
          <w:b/>
          <w:bCs/>
          <w:color w:val="auto"/>
          <w:sz w:val="28"/>
          <w:szCs w:val="28"/>
          <w:highlight w:val="none"/>
          <w:u w:val="single"/>
          <w:lang w:val="en-US" w:eastAsia="zh-CN"/>
        </w:rPr>
        <w:t xml:space="preserve">1.</w:t>
      </w:r>
      <w:r>
        <w:rPr>
          <w:rFonts w:hint="eastAsia" w:ascii="宋体" w:hAnsi="宋体" w:eastAsia="宋体" w:cs="宋体"/>
          <w:b/>
          <w:bCs/>
          <w:color w:val="auto"/>
          <w:sz w:val="28"/>
          <w:szCs w:val="28"/>
          <w:highlight w:val="none"/>
          <w:u w:val="single"/>
        </w:rPr>
        <w:t xml:space="preserve">标的名称</w:t>
      </w:r>
      <w:r>
        <w:rPr>
          <w:rFonts w:hint="eastAsia" w:ascii="宋体" w:hAnsi="宋体" w:cs="宋体"/>
          <w:b/>
          <w:bCs/>
          <w:color w:val="auto"/>
          <w:sz w:val="28"/>
          <w:szCs w:val="28"/>
          <w:highlight w:val="none"/>
          <w:u w:val="single"/>
          <w:lang w:eastAsia="zh-CN"/>
        </w:rPr>
        <w:t xml:space="preserve">、</w:t>
      </w:r>
      <w:r>
        <w:rPr>
          <w:rFonts w:hint="eastAsia" w:ascii="宋体" w:hAnsi="宋体"/>
          <w:b/>
          <w:bCs/>
          <w:sz w:val="28"/>
          <w:szCs w:val="28"/>
          <w:highlight w:val="none"/>
          <w:u w:val="single"/>
        </w:rPr>
        <w:t xml:space="preserve">所属行业</w:t>
      </w:r>
      <w:r>
        <w:rPr>
          <w:rFonts w:hint="eastAsia" w:ascii="宋体" w:hAnsi="宋体"/>
          <w:b/>
          <w:bCs/>
          <w:sz w:val="28"/>
          <w:szCs w:val="28"/>
          <w:highlight w:val="none"/>
          <w:u w:val="single"/>
          <w:lang w:val="en-US" w:eastAsia="zh-CN"/>
        </w:rPr>
        <w:t xml:space="preserve">详见第四章（采购需求</w:t>
      </w:r>
      <w:r>
        <w:rPr>
          <w:rFonts w:hint="eastAsia" w:ascii="宋体" w:hAnsi="宋体" w:eastAsia="宋体" w:cs="宋体"/>
          <w:b/>
          <w:bCs/>
          <w:color w:val="000000"/>
          <w:sz w:val="28"/>
          <w:szCs w:val="28"/>
          <w:highlight w:val="none"/>
        </w:rPr>
        <w:t xml:space="preserve">采购标的对应中小企业划分标准所属行业</w:t>
      </w:r>
      <w:r>
        <w:rPr>
          <w:rFonts w:hint="eastAsia" w:ascii="宋体" w:hAnsi="宋体" w:cs="宋体"/>
          <w:b/>
          <w:bCs/>
          <w:color w:val="000000"/>
          <w:sz w:val="28"/>
          <w:szCs w:val="28"/>
          <w:highlight w:val="none"/>
          <w:lang w:eastAsia="zh-CN"/>
        </w:rPr>
        <w:t xml:space="preserve">）。</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.供应商自行勾选制造商的企业规模类型。                                      </w:t>
      </w:r>
      <w:r/>
    </w:p>
    <w:p>
      <w:pPr>
        <w:ind w:left="540" w:hanging="120"/>
        <w:spacing w:line="400" w:lineRule="exact"/>
        <w:shd w:val="clear" w:color="auto"/>
        <w:rPr>
          <w:rFonts w:hint="eastAsia" w:ascii="宋体" w:hAnsi="宋体" w:eastAsia="宋体" w:cs="宋体"/>
          <w:b w:val="0"/>
          <w:bCs w:val="0"/>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《中小企业声明函》</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eastAsia="zh-CN"/>
        </w:rPr>
        <w:t xml:space="preserve">怎么填写？</w:t>
      </w:r>
      <w:r/>
    </w:p>
    <w:p>
      <w:pPr>
        <w:ind w:left="540" w:hanging="120"/>
        <w:spacing w:line="40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HYPERLINK "https://mp.weixin.qq.com/s/j67jLMUey54bMdcC6rcamw" </w:instrText>
      </w:r>
      <w:r>
        <w:rPr>
          <w:rFonts w:hint="eastAsia" w:ascii="宋体" w:hAnsi="宋体" w:eastAsia="宋体" w:cs="宋体"/>
          <w:b w:val="0"/>
          <w:bCs w:val="0"/>
          <w:color w:val="auto"/>
          <w:sz w:val="24"/>
          <w:szCs w:val="24"/>
          <w:highlight w:val="none"/>
        </w:rPr>
        <w:fldChar w:fldCharType="separate"/>
      </w:r>
      <w:r>
        <w:rPr>
          <w:rStyle w:val="787"/>
          <w:rFonts w:hint="eastAsia" w:ascii="宋体" w:hAnsi="宋体" w:eastAsia="宋体" w:cs="宋体"/>
          <w:b w:val="0"/>
          <w:bCs w:val="0"/>
          <w:color w:val="auto"/>
          <w:sz w:val="24"/>
          <w:szCs w:val="24"/>
          <w:highlight w:val="none"/>
        </w:rPr>
        <w:t xml:space="preserve">https://mp.weixin.qq.com/s/j67jLMUey54bMdcC6rcamw</w:t>
      </w:r>
      <w:r>
        <w:rPr>
          <w:rFonts w:hint="eastAsia" w:ascii="宋体" w:hAnsi="宋体" w:eastAsia="宋体" w:cs="宋体"/>
          <w:b w:val="0"/>
          <w:bCs w:val="0"/>
          <w:color w:val="auto"/>
          <w:sz w:val="24"/>
          <w:szCs w:val="24"/>
          <w:highlight w:val="none"/>
        </w:rPr>
        <w:fldChar w:fldCharType="end"/>
      </w:r>
      <w:r/>
    </w:p>
    <w:p>
      <w:pPr>
        <w:ind w:left="540" w:hanging="120"/>
        <w:spacing w:line="400" w:lineRule="exact"/>
        <w:shd w:val="clear" w:color="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中小企业声明函填写不符合要求，是引起无效标的重要因素之一。</w:t>
      </w:r>
      <w:r/>
    </w:p>
    <w:p>
      <w:pPr>
        <w:ind w:firstLine="480"/>
        <w:spacing w:line="360" w:lineRule="auto"/>
        <w:shd w:val="clear" w:color="auto"/>
        <w:tabs>
          <w:tab w:val="left" w:pos="5580" w:leader="none"/>
        </w:tabs>
        <w:rPr>
          <w:rFonts w:hint="eastAsia" w:ascii="宋体" w:hAnsi="宋体" w:cs="宋体"/>
          <w:highlight w:val="none"/>
        </w:rPr>
      </w:pPr>
      <w:r>
        <w:rPr>
          <w:rFonts w:hint="eastAsia" w:ascii="宋体" w:hAnsi="宋体" w:cs="宋体"/>
          <w:sz w:val="24"/>
          <w:highlight w:val="none"/>
        </w:rPr>
        <w:br w:type="page" w:clear="all"/>
      </w:r>
      <w:r/>
    </w:p>
    <w:p>
      <w:pPr>
        <w:ind w:left="540" w:hanging="120"/>
        <w:spacing w:line="400" w:lineRule="atLeast"/>
        <w:shd w:val="clear" w:color="auto"/>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outlineLvl w:val="0"/>
      </w:pPr>
      <w:r/>
      <w:bookmarkStart w:id="121" w:name="_Toc8096"/>
      <w:r/>
      <w:bookmarkStart w:id="122" w:name="_Toc7552"/>
      <w:r>
        <w:rPr>
          <w:rFonts w:hint="eastAsia" w:ascii="宋体" w:hAnsi="宋体" w:cs="宋体"/>
          <w:b/>
          <w:sz w:val="24"/>
          <w:highlight w:val="none"/>
        </w:rPr>
        <w:t xml:space="preserve">附件8  残疾人福利性单位声明函</w:t>
      </w:r>
      <w:bookmarkEnd w:id="121"/>
      <w:r/>
      <w:bookmarkEnd w:id="122"/>
      <w:r/>
      <w:r/>
    </w:p>
    <w:p>
      <w:pPr>
        <w:ind w:left="540" w:hanging="120"/>
        <w:spacing w:line="400" w:lineRule="atLeast"/>
        <w:shd w:val="clear" w:color="auto"/>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24"/>
          <w:highlight w:val="none"/>
        </w:rPr>
      </w:r>
      <w:r/>
    </w:p>
    <w:p>
      <w:pPr>
        <w:ind w:firstLine="480"/>
        <w:spacing w:line="360" w:lineRule="auto"/>
        <w:shd w:val="clear" w:color="auto"/>
        <w:rPr>
          <w:sz w:val="24"/>
          <w:highlight w:val="none"/>
        </w:rPr>
      </w:pPr>
      <w:r>
        <w:rPr>
          <w:rFonts w:hint="eastAsia" w:ascii="宋体" w:hAnsi="宋体" w:cs="宋体"/>
          <w:sz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单位的采购文件编号为</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lang w:eastAsia="zh-CN"/>
        </w:rPr>
        <w:t xml:space="preserve"> </w:t>
      </w:r>
      <w:r>
        <w:rPr>
          <w:rFonts w:hint="eastAsia" w:ascii="宋体" w:hAnsi="宋体" w:cs="宋体"/>
          <w:sz w:val="24"/>
          <w:highlight w:val="none"/>
        </w:rPr>
        <w:t xml:space="preserve">号的</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（分包号：</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lang w:eastAsia="zh-CN"/>
        </w:rPr>
        <w:t xml:space="preserve"> </w:t>
      </w:r>
      <w:r>
        <w:rPr>
          <w:rFonts w:hint="eastAsia" w:ascii="宋体" w:hAnsi="宋体" w:cs="宋体"/>
          <w:sz w:val="24"/>
          <w:highlight w:val="none"/>
          <w:u w:val="single"/>
        </w:rPr>
        <w:t xml:space="preserve">号 </w:t>
      </w:r>
      <w:r>
        <w:rPr>
          <w:rFonts w:hint="eastAsia" w:ascii="宋体" w:hAnsi="宋体" w:cs="宋体"/>
          <w:sz w:val="24"/>
          <w:highlight w:val="none"/>
        </w:rPr>
        <w:t xml:space="preserve">）</w:t>
      </w:r>
      <w:r>
        <w:rPr>
          <w:rFonts w:hint="eastAsia"/>
          <w:sz w:val="24"/>
          <w:highlight w:val="none"/>
        </w:rPr>
        <w:t xml:space="preserve">采购活动由本单位提供服务。</w:t>
      </w:r>
      <w:r/>
    </w:p>
    <w:p>
      <w:pPr>
        <w:ind w:firstLine="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本单位对上述声明的真实性负责。如有虚假，将依法承担相应责任。</w:t>
      </w:r>
      <w:r/>
    </w:p>
    <w:p>
      <w:pPr>
        <w:ind w:firstLine="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ind w:firstLine="480"/>
        <w:spacing w:line="360" w:lineRule="auto"/>
        <w:shd w:val="clear" w:color="auto"/>
        <w:rPr>
          <w:sz w:val="24"/>
          <w:highlight w:val="none"/>
        </w:rPr>
      </w:pPr>
      <w:r>
        <w:rPr>
          <w:sz w:val="24"/>
          <w:highlight w:val="none"/>
        </w:rPr>
      </w:r>
      <w:r/>
    </w:p>
    <w:p>
      <w:pPr>
        <w:ind w:firstLine="480"/>
        <w:spacing w:line="360" w:lineRule="auto"/>
        <w:shd w:val="clear" w:color="auto"/>
        <w:rPr>
          <w:sz w:val="24"/>
          <w:highlight w:val="none"/>
        </w:rPr>
      </w:pPr>
      <w:r>
        <w:rPr>
          <w:rFonts w:hint="eastAsia"/>
          <w:sz w:val="24"/>
          <w:highlight w:val="none"/>
        </w:rPr>
        <w:t xml:space="preserve">备注：1、投标人如不提供此声明函，价格将不做相应扣除。</w:t>
      </w:r>
      <w:r/>
    </w:p>
    <w:p>
      <w:pPr>
        <w:ind w:firstLine="480"/>
        <w:spacing w:line="360" w:lineRule="auto"/>
        <w:shd w:val="clear" w:color="auto"/>
        <w:rPr>
          <w:sz w:val="24"/>
          <w:highlight w:val="none"/>
        </w:rPr>
      </w:pPr>
      <w:r>
        <w:rPr>
          <w:rFonts w:hint="eastAsia"/>
          <w:sz w:val="24"/>
          <w:highlight w:val="none"/>
        </w:rPr>
        <w:t xml:space="preserve">2、中标人为残疾人福利单位的，此声明函将随中标结果同时公告，接受社会监督。</w:t>
      </w:r>
      <w:r/>
    </w:p>
    <w:p>
      <w:pPr>
        <w:ind w:firstLine="624"/>
        <w:spacing w:line="587"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6"/>
          <w:sz w:val="30"/>
          <w:highlight w:val="none"/>
        </w:rPr>
        <w:t xml:space="preserve"> </w:t>
      </w:r>
      <w:r/>
    </w:p>
    <w:p>
      <w:pPr>
        <w:ind w:right="1559" w:firstLine="624"/>
        <w:jc w:val="right"/>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6"/>
          <w:sz w:val="30"/>
          <w:highlight w:val="none"/>
        </w:rPr>
        <w:t xml:space="preserve">         </w:t>
      </w:r>
      <w:r>
        <w:rPr>
          <w:rFonts w:hint="eastAsia" w:ascii="宋体" w:hAnsi="宋体" w:cs="宋体"/>
          <w:sz w:val="24"/>
          <w:highlight w:val="none"/>
        </w:rPr>
        <w:t xml:space="preserve">供应商全称（加盖CA电子公章）：</w:t>
      </w:r>
      <w:r/>
    </w:p>
    <w:p>
      <w:pPr>
        <w:ind w:right="1559" w:firstLine="2880"/>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日期：</w:t>
      </w:r>
      <w:r>
        <w:rPr>
          <w:rFonts w:hint="eastAsia" w:ascii="宋体" w:hAnsi="宋体" w:cs="宋体"/>
          <w:sz w:val="24"/>
          <w:szCs w:val="24"/>
          <w:highlight w:val="none"/>
        </w:rPr>
        <w:t xml:space="preserve"> 年    月   日</w:t>
      </w:r>
      <w:r/>
    </w:p>
    <w:p>
      <w:pPr>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 </w:t>
      </w:r>
      <w:r/>
    </w:p>
    <w:p>
      <w:pPr>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 </w:t>
      </w:r>
      <w:r/>
    </w:p>
    <w:p>
      <w:pPr>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 </w:t>
      </w:r>
      <w:r/>
    </w:p>
    <w:p>
      <w:pPr>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 </w:t>
      </w:r>
      <w:r/>
    </w:p>
    <w:p>
      <w:pPr>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 </w:t>
      </w:r>
      <w:r/>
    </w:p>
    <w:p>
      <w:pPr>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 </w:t>
      </w:r>
      <w:r/>
    </w:p>
    <w:p>
      <w:pPr>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 </w:t>
      </w:r>
      <w:r/>
    </w:p>
    <w:p>
      <w:pPr>
        <w:jc w:val="center"/>
        <w:spacing w:line="559" w:lineRule="atLeast"/>
        <w:shd w:val="clear" w:color="auto"/>
        <w:rPr>
          <w:rFonts w:hint="eastAsia" w:ascii="宋体" w:hAnsi="宋体" w:cs="宋体"/>
          <w:b/>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 </w:t>
      </w:r>
      <w:r/>
    </w:p>
    <w:p>
      <w:pPr>
        <w:jc w:val="center"/>
        <w:spacing w:line="559" w:lineRule="atLeast"/>
        <w:shd w:val="clear" w:color="auto"/>
        <w:rPr>
          <w:rFonts w:hint="eastAsia" w:ascii="宋体" w:hAnsi="宋体" w:cs="宋体"/>
          <w:b/>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r>
      <w:r/>
    </w:p>
    <w:p>
      <w:pPr>
        <w:jc w:val="center"/>
        <w:spacing w:line="559" w:lineRule="atLeast"/>
        <w:shd w:val="clear" w:color="auto"/>
        <w:rPr>
          <w:rFonts w:hint="eastAsia" w:ascii="宋体" w:hAnsi="宋体" w:cs="宋体"/>
          <w:b/>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r>
      <w:r/>
    </w:p>
    <w:p>
      <w:pPr>
        <w:jc w:val="center"/>
        <w:spacing w:line="559" w:lineRule="atLeast"/>
        <w:shd w:val="clear" w:color="auto"/>
        <w:rPr>
          <w:rFonts w:hint="eastAsia" w:ascii="宋体" w:hAnsi="宋体" w:cs="宋体"/>
          <w:b/>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r>
      <w:r/>
    </w:p>
    <w:p>
      <w:pPr>
        <w:jc w:val="center"/>
        <w:spacing w:line="559" w:lineRule="atLeast"/>
        <w:shd w:val="clear" w:color="auto"/>
        <w:rPr>
          <w:rFonts w:hint="eastAsia" w:ascii="宋体" w:hAnsi="宋体" w:cs="宋体"/>
          <w:b/>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r>
      <w:r/>
    </w:p>
    <w:p>
      <w:pPr>
        <w:jc w:val="center"/>
        <w:spacing w:line="559" w:lineRule="atLeast"/>
        <w:shd w:val="clear" w:color="auto"/>
        <w:rPr>
          <w:rFonts w:hint="eastAsia" w:ascii="宋体" w:hAnsi="宋体" w:cs="宋体"/>
          <w:b/>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r>
      <w:r/>
    </w:p>
    <w:p>
      <w:pP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bookmarkStart w:id="123" w:name="_Toc15921"/>
      <w:r/>
      <w:bookmarkStart w:id="124" w:name="_Toc29429"/>
      <w:r>
        <w:rPr>
          <w:rFonts w:hint="eastAsia" w:ascii="宋体" w:hAnsi="宋体" w:cs="宋体"/>
          <w:b/>
          <w:sz w:val="24"/>
          <w:highlight w:val="none"/>
        </w:rPr>
        <w:t xml:space="preserve">附件9实质性要求响应及偏离表（分包号：</w:t>
      </w:r>
      <w:r>
        <w:rPr>
          <w:rFonts w:hint="eastAsia" w:ascii="宋体" w:hAnsi="宋体" w:cs="宋体"/>
          <w:b/>
          <w:sz w:val="24"/>
          <w:highlight w:val="none"/>
          <w:lang w:eastAsia="zh-CN"/>
        </w:rPr>
        <w:t xml:space="preserve">JSZC-321324-XSZX-G2026-0011 </w:t>
      </w:r>
      <w:r>
        <w:rPr>
          <w:rFonts w:hint="eastAsia" w:ascii="宋体" w:hAnsi="宋体" w:cs="宋体"/>
          <w:b/>
          <w:sz w:val="24"/>
          <w:highlight w:val="none"/>
        </w:rPr>
        <w:t xml:space="preserve">号 ）</w:t>
      </w:r>
      <w:bookmarkEnd w:id="123"/>
      <w:r/>
      <w:bookmarkEnd w:id="124"/>
      <w:r/>
      <w:r/>
    </w:p>
    <w:tbl>
      <w:tblPr>
        <w:tblStyle w:val="7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7"/>
        <w:gridCol w:w="3364"/>
        <w:gridCol w:w="2827"/>
        <w:gridCol w:w="167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7" w:type="dxa"/>
            <w:vAlign w:val="center"/>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64" w:type="dxa"/>
            <w:vAlign w:val="center"/>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技术要求和商务要求中的实质性要求</w:t>
            </w:r>
            <w:r>
              <w:rPr>
                <w:rFonts w:hint="eastAsia" w:ascii="宋体" w:hAnsi="宋体" w:cs="宋体"/>
                <w:i/>
                <w:sz w:val="24"/>
                <w:highlight w:val="none"/>
                <w:u w:val="single"/>
              </w:rPr>
              <w:t xml:space="preserve">（加斜体下划线内容</w:t>
            </w:r>
            <w:r>
              <w:rPr>
                <w:rFonts w:hint="eastAsia" w:ascii="宋体" w:hAnsi="宋体" w:cs="宋体"/>
                <w:sz w:val="24"/>
                <w:highlight w:val="none"/>
                <w:u w:val="single"/>
              </w:rPr>
              <w:t xml:space="preserve">或打“★”内容）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27" w:type="dxa"/>
            <w:vAlign w:val="center"/>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8" w:type="dxa"/>
            <w:vAlign w:val="center"/>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7"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4"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7"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8"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7"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4"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7"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8"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7"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4"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7"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8"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r>
    </w:tbl>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bookmarkStart w:id="125" w:name="_Toc10338"/>
      <w:r/>
      <w:bookmarkStart w:id="126" w:name="_Toc7148"/>
      <w:r>
        <w:rPr>
          <w:rFonts w:hint="eastAsia" w:ascii="宋体" w:hAnsi="宋体" w:cs="宋体"/>
          <w:sz w:val="24"/>
          <w:highlight w:val="none"/>
        </w:rPr>
        <w:t xml:space="preserve">附件9-1 证明材料1，证明材料2，……</w:t>
      </w:r>
      <w:bookmarkEnd w:id="125"/>
      <w:r/>
      <w:bookmarkEnd w:id="126"/>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备注：</w:t>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1.投标人必须对技术要求和商务要求中的实质性要求</w:t>
      </w:r>
      <w:r>
        <w:rPr>
          <w:rFonts w:hint="eastAsia" w:ascii="宋体" w:hAnsi="宋体" w:cs="宋体"/>
          <w:i/>
          <w:sz w:val="24"/>
          <w:highlight w:val="none"/>
          <w:u w:val="single"/>
        </w:rPr>
        <w:t xml:space="preserve">（加斜体下划线内容</w:t>
      </w:r>
      <w:r>
        <w:rPr>
          <w:rFonts w:hint="eastAsia" w:ascii="宋体" w:hAnsi="宋体" w:cs="宋体"/>
          <w:sz w:val="24"/>
          <w:highlight w:val="none"/>
          <w:u w:val="single"/>
        </w:rPr>
        <w:t xml:space="preserve">或打“★”内容）</w:t>
      </w:r>
      <w:r>
        <w:rPr>
          <w:rFonts w:hint="eastAsia" w:ascii="宋体" w:hAnsi="宋体" w:cs="宋体"/>
          <w:sz w:val="24"/>
          <w:highlight w:val="none"/>
        </w:rPr>
        <w:t xml:space="preserve">逐条做出明确响应。</w:t>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2.如果招标文件要求提供证明材料，投标人必须将证明材料列于该表之下。</w:t>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3.投标人未对实质性要求逐条作出明确响应的，或未按招标文件要求提供证明材料的，该分包作无效投标处理。</w:t>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 </w:t>
      </w:r>
      <w:r/>
    </w:p>
    <w:p>
      <w:pPr>
        <w:jc w:val="center"/>
        <w:shd w:val="clear" w:color="auto"/>
        <w:rPr>
          <w:rFonts w:hint="eastAsia" w:ascii="宋体" w:hAnsi="宋体" w:cs="宋体"/>
          <w:b/>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 </w:t>
      </w:r>
      <w:r/>
    </w:p>
    <w:p>
      <w:pPr>
        <w:pStyle w:val="757"/>
        <w:shd w:val="clear" w:color="auto"/>
        <w:rPr>
          <w:rFonts w:hint="eastAsia" w:ascii="宋体" w:hAnsi="宋体" w:eastAsia="宋体" w:cs="宋体"/>
          <w:b/>
          <w:highlight w:val="none"/>
        </w:rPr>
      </w:pPr>
      <w:r>
        <w:rPr>
          <w:rFonts w:hint="eastAsia" w:ascii="宋体" w:hAnsi="宋体" w:eastAsia="宋体" w:cs="宋体"/>
          <w:b/>
          <w:highlight w:val="none"/>
        </w:rPr>
      </w:r>
      <w:r/>
    </w:p>
    <w:p>
      <w:pPr>
        <w:pStyle w:val="753"/>
        <w:shd w:val="clear" w:color="auto"/>
        <w:rPr>
          <w:rFonts w:hint="eastAsia" w:ascii="宋体" w:hAnsi="宋体" w:cs="宋体"/>
          <w:b/>
          <w:sz w:val="32"/>
          <w:highlight w:val="none"/>
        </w:rPr>
      </w:pPr>
      <w:r>
        <w:rPr>
          <w:rFonts w:hint="eastAsia" w:ascii="宋体" w:hAnsi="宋体" w:cs="宋体"/>
          <w:b/>
          <w:sz w:val="32"/>
          <w:highlight w:val="none"/>
        </w:rPr>
      </w:r>
      <w:r/>
    </w:p>
    <w:p>
      <w:pPr>
        <w:shd w:val="clear" w:color="auto"/>
        <w:rPr>
          <w:rFonts w:hint="eastAsia" w:ascii="宋体" w:hAnsi="宋体" w:cs="宋体"/>
          <w:b/>
          <w:sz w:val="32"/>
          <w:highlight w:val="none"/>
        </w:rPr>
      </w:pPr>
      <w:r>
        <w:rPr>
          <w:rFonts w:hint="eastAsia" w:ascii="宋体" w:hAnsi="宋体" w:cs="宋体"/>
          <w:b/>
          <w:sz w:val="32"/>
          <w:highlight w:val="none"/>
        </w:rPr>
      </w:r>
      <w:r/>
    </w:p>
    <w:p>
      <w:pPr>
        <w:pStyle w:val="757"/>
        <w:shd w:val="clear" w:color="auto"/>
        <w:rPr>
          <w:rFonts w:hint="eastAsia" w:ascii="宋体" w:hAnsi="宋体" w:eastAsia="宋体" w:cs="宋体"/>
          <w:b/>
          <w:highlight w:val="none"/>
        </w:rPr>
      </w:pPr>
      <w:r>
        <w:rPr>
          <w:rFonts w:hint="eastAsia" w:ascii="宋体" w:hAnsi="宋体" w:eastAsia="宋体" w:cs="宋体"/>
          <w:b/>
          <w:highlight w:val="none"/>
        </w:rPr>
      </w:r>
      <w:r/>
    </w:p>
    <w:p>
      <w:pPr>
        <w:pStyle w:val="753"/>
        <w:shd w:val="clear" w:color="auto"/>
        <w:rPr>
          <w:rFonts w:hint="eastAsia" w:ascii="宋体" w:hAnsi="宋体" w:cs="宋体"/>
          <w:b/>
          <w:sz w:val="32"/>
          <w:highlight w:val="none"/>
        </w:rPr>
      </w:pPr>
      <w:r>
        <w:rPr>
          <w:rFonts w:hint="eastAsia" w:ascii="宋体" w:hAnsi="宋体" w:cs="宋体"/>
          <w:b/>
          <w:sz w:val="32"/>
          <w:highlight w:val="none"/>
        </w:rPr>
      </w:r>
      <w:r/>
    </w:p>
    <w:p>
      <w:pPr>
        <w:shd w:val="clear" w:color="auto"/>
        <w:rPr>
          <w:rFonts w:hint="eastAsia" w:ascii="宋体" w:hAnsi="宋体" w:cs="宋体"/>
          <w:b/>
          <w:sz w:val="32"/>
          <w:highlight w:val="none"/>
        </w:rPr>
      </w:pPr>
      <w:r>
        <w:rPr>
          <w:rFonts w:hint="eastAsia" w:ascii="宋体" w:hAnsi="宋体" w:cs="宋体"/>
          <w:b/>
          <w:sz w:val="32"/>
          <w:highlight w:val="none"/>
        </w:rPr>
      </w:r>
      <w:r/>
    </w:p>
    <w:p>
      <w:pPr>
        <w:pStyle w:val="757"/>
        <w:shd w:val="clear" w:color="auto"/>
        <w:rPr>
          <w:rFonts w:hint="eastAsia" w:ascii="宋体" w:hAnsi="宋体" w:eastAsia="宋体" w:cs="宋体"/>
          <w:b/>
          <w:highlight w:val="none"/>
        </w:rPr>
      </w:pPr>
      <w:r>
        <w:rPr>
          <w:rFonts w:hint="eastAsia" w:ascii="宋体" w:hAnsi="宋体" w:eastAsia="宋体" w:cs="宋体"/>
          <w:b/>
          <w:highlight w:val="none"/>
        </w:rPr>
      </w:r>
      <w:r/>
    </w:p>
    <w:p>
      <w:pPr>
        <w:pStyle w:val="753"/>
        <w:shd w:val="clear" w:color="auto"/>
        <w:rPr>
          <w:rFonts w:hint="eastAsia" w:ascii="宋体" w:hAnsi="宋体" w:cs="宋体"/>
          <w:b/>
          <w:sz w:val="32"/>
          <w:highlight w:val="none"/>
        </w:rPr>
      </w:pPr>
      <w:r>
        <w:rPr>
          <w:rFonts w:hint="eastAsia" w:ascii="宋体" w:hAnsi="宋体" w:cs="宋体"/>
          <w:b/>
          <w:sz w:val="32"/>
          <w:highlight w:val="none"/>
        </w:rPr>
      </w:r>
      <w:r/>
    </w:p>
    <w:p>
      <w:pPr>
        <w:shd w:val="clear" w:color="auto"/>
        <w:rPr>
          <w:rFonts w:hint="eastAsia" w:ascii="宋体" w:hAnsi="宋体" w:cs="宋体"/>
          <w:b/>
          <w:sz w:val="32"/>
          <w:highlight w:val="none"/>
        </w:rPr>
      </w:pPr>
      <w:r>
        <w:rPr>
          <w:rFonts w:hint="eastAsia" w:ascii="宋体" w:hAnsi="宋体" w:cs="宋体"/>
          <w:b/>
          <w:sz w:val="32"/>
          <w:highlight w:val="none"/>
        </w:rPr>
      </w:r>
      <w:r/>
    </w:p>
    <w:p>
      <w:pPr>
        <w:shd w:val="clear" w:color="auto"/>
        <w:rPr>
          <w:rFonts w:hint="eastAsia" w:ascii="宋体" w:hAnsi="宋体" w:cs="宋体"/>
          <w:b/>
          <w:sz w:val="32"/>
          <w:highlight w:val="none"/>
        </w:rPr>
      </w:pPr>
      <w:r>
        <w:rPr>
          <w:rFonts w:hint="eastAsia" w:ascii="宋体" w:hAnsi="宋体" w:cs="宋体"/>
          <w:b/>
          <w:sz w:val="32"/>
          <w:highlight w:val="none"/>
        </w:rPr>
      </w:r>
      <w:r/>
    </w:p>
    <w:p>
      <w:pPr>
        <w:shd w:val="clear" w:color="auto"/>
        <w:rPr>
          <w:rFonts w:hint="eastAsia" w:ascii="宋体" w:hAnsi="宋体" w:cs="宋体"/>
          <w:b/>
          <w:sz w:val="32"/>
          <w:highlight w:val="none"/>
        </w:rPr>
      </w:pPr>
      <w:r>
        <w:rPr>
          <w:rFonts w:hint="eastAsia" w:ascii="宋体" w:hAnsi="宋体" w:cs="宋体"/>
          <w:b/>
          <w:sz w:val="32"/>
          <w:highlight w:val="none"/>
        </w:rPr>
      </w:r>
      <w:r/>
    </w:p>
    <w:p>
      <w:pPr>
        <w:shd w:val="clear" w:color="auto"/>
        <w:rPr>
          <w:rFonts w:hint="eastAsia" w:ascii="宋体" w:hAnsi="宋体" w:cs="宋体"/>
          <w:b/>
          <w:sz w:val="32"/>
          <w:highlight w:val="none"/>
        </w:rPr>
      </w:pPr>
      <w:r>
        <w:rPr>
          <w:rFonts w:hint="eastAsia" w:ascii="宋体" w:hAnsi="宋体" w:cs="宋体"/>
          <w:b/>
          <w:sz w:val="32"/>
          <w:highlight w:val="none"/>
        </w:rPr>
      </w:r>
      <w:r/>
    </w:p>
    <w:p>
      <w:pPr>
        <w:pStyle w:val="777"/>
        <w:shd w:val="clear" w:color="auto"/>
        <w:rPr>
          <w:rFonts w:hint="eastAsia" w:ascii="宋体" w:hAnsi="宋体" w:eastAsia="宋体" w:cs="宋体"/>
          <w:b/>
          <w:highlight w:val="none"/>
        </w:rPr>
      </w:pPr>
      <w:r>
        <w:rPr>
          <w:rFonts w:hint="eastAsia" w:ascii="宋体" w:hAnsi="宋体" w:eastAsia="宋体" w:cs="宋体"/>
          <w:b/>
          <w:highlight w:val="none"/>
        </w:rPr>
      </w:r>
      <w:r/>
    </w:p>
    <w:p>
      <w:pPr>
        <w:pStyle w:val="777"/>
        <w:shd w:val="clear" w:color="auto"/>
        <w:rPr>
          <w:rFonts w:hint="eastAsia" w:ascii="宋体" w:hAnsi="宋体" w:eastAsia="宋体" w:cs="宋体"/>
          <w:b/>
          <w:highlight w:val="none"/>
        </w:rPr>
      </w:pPr>
      <w:r>
        <w:rPr>
          <w:rFonts w:hint="eastAsia" w:ascii="宋体" w:hAnsi="宋体" w:eastAsia="宋体" w:cs="宋体"/>
          <w:b/>
          <w:highlight w:val="none"/>
        </w:rPr>
      </w:r>
      <w:r/>
    </w:p>
    <w:p>
      <w:pPr>
        <w:pStyle w:val="777"/>
        <w:shd w:val="clear" w:color="auto"/>
        <w:rPr>
          <w:rFonts w:hint="eastAsia" w:ascii="宋体" w:hAnsi="宋体" w:eastAsia="宋体" w:cs="宋体"/>
          <w:b/>
          <w:highlight w:val="none"/>
        </w:rPr>
      </w:pPr>
      <w:r>
        <w:rPr>
          <w:rFonts w:hint="eastAsia" w:ascii="宋体" w:hAnsi="宋体" w:eastAsia="宋体" w:cs="宋体"/>
          <w:b/>
          <w:highlight w:val="none"/>
        </w:rPr>
      </w:r>
      <w:r/>
    </w:p>
    <w:p>
      <w:pPr>
        <w:pStyle w:val="1142"/>
        <w:shd w:val="clear" w:color="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附件10分包意向协议</w:t>
      </w:r>
      <w:r/>
    </w:p>
    <w:p>
      <w:pPr>
        <w:pStyle w:val="1142"/>
        <w:jc w:val="both"/>
        <w:shd w:val="clear" w:color="auto"/>
        <w:rPr>
          <w:rFonts w:hint="eastAsia" w:ascii="宋体" w:hAnsi="宋体" w:eastAsia="宋体" w:cs="宋体"/>
          <w:bCs/>
          <w:sz w:val="24"/>
          <w:highlight w:val="none"/>
        </w:rPr>
        <w:outlineLvl w:val="1"/>
      </w:pPr>
      <w:r>
        <w:rPr>
          <w:rFonts w:hint="eastAsia" w:ascii="宋体" w:hAnsi="宋体" w:eastAsia="宋体" w:cs="宋体"/>
          <w:bCs/>
          <w:sz w:val="24"/>
          <w:highlight w:val="none"/>
        </w:rPr>
      </w:r>
      <w:r/>
    </w:p>
    <w:p>
      <w:pPr>
        <w:pStyle w:val="1142"/>
        <w:jc w:val="center"/>
        <w:shd w:val="clear" w:color="auto"/>
        <w:rPr>
          <w:rFonts w:hint="eastAsia" w:ascii="宋体" w:hAnsi="宋体" w:eastAsia="宋体" w:cs="宋体"/>
          <w:bCs/>
          <w:sz w:val="24"/>
          <w:highlight w:val="none"/>
        </w:rPr>
        <w:outlineLvl w:val="1"/>
      </w:pPr>
      <w:r>
        <w:rPr>
          <w:rFonts w:hint="eastAsia" w:ascii="宋体" w:hAnsi="宋体" w:eastAsia="宋体" w:cs="宋体"/>
          <w:bCs/>
          <w:sz w:val="24"/>
          <w:highlight w:val="none"/>
        </w:rPr>
        <w:t xml:space="preserve">分包意向协议书</w:t>
      </w:r>
      <w:r/>
    </w:p>
    <w:p>
      <w:pPr>
        <w:pStyle w:val="1139"/>
        <w:shd w:val="clear" w:color="auto"/>
        <w:rPr>
          <w:rFonts w:cs="宋体"/>
          <w:sz w:val="24"/>
          <w:szCs w:val="24"/>
          <w:highlight w:val="none"/>
        </w:rPr>
      </w:pPr>
      <w:r>
        <w:rPr>
          <w:rFonts w:cs="宋体"/>
          <w:sz w:val="24"/>
          <w:szCs w:val="24"/>
          <w:highlight w:val="none"/>
        </w:rPr>
        <w:t xml:space="preserve">立约方：</w:t>
      </w:r>
      <w:r>
        <w:rPr>
          <w:rFonts w:cs="宋体"/>
          <w:sz w:val="24"/>
          <w:szCs w:val="24"/>
          <w:highlight w:val="none"/>
          <w:u w:val="single"/>
        </w:rPr>
        <w:t xml:space="preserve">（甲公司全称）</w:t>
      </w:r>
      <w:r/>
    </w:p>
    <w:p>
      <w:pPr>
        <w:pStyle w:val="1139"/>
        <w:ind w:firstLine="800"/>
        <w:shd w:val="clear" w:color="auto"/>
        <w:rPr>
          <w:rFonts w:cs="宋体"/>
          <w:sz w:val="24"/>
          <w:szCs w:val="24"/>
          <w:highlight w:val="none"/>
          <w:u w:val="single"/>
        </w:rPr>
      </w:pPr>
      <w:r>
        <w:rPr>
          <w:rFonts w:cs="宋体"/>
          <w:sz w:val="24"/>
          <w:szCs w:val="24"/>
          <w:highlight w:val="none"/>
          <w:u w:val="single"/>
        </w:rPr>
        <w:t xml:space="preserve">（乙公司全称）</w:t>
      </w:r>
      <w:r/>
    </w:p>
    <w:p>
      <w:pPr>
        <w:pStyle w:val="1139"/>
        <w:ind w:firstLine="800"/>
        <w:shd w:val="clear" w:color="auto"/>
        <w:rPr>
          <w:rFonts w:cs="宋体"/>
          <w:sz w:val="24"/>
          <w:szCs w:val="24"/>
          <w:highlight w:val="none"/>
          <w:u w:val="single"/>
        </w:rPr>
      </w:pPr>
      <w:r>
        <w:rPr>
          <w:rFonts w:cs="宋体"/>
          <w:sz w:val="24"/>
          <w:szCs w:val="24"/>
          <w:highlight w:val="none"/>
          <w:u w:val="single"/>
        </w:rPr>
        <w:t xml:space="preserve">（……公司全称）</w:t>
      </w:r>
      <w:r/>
    </w:p>
    <w:p>
      <w:pPr>
        <w:pStyle w:val="1139"/>
        <w:ind w:firstLine="400"/>
        <w:shd w:val="clear" w:color="auto"/>
        <w:rPr>
          <w:rFonts w:cs="宋体"/>
          <w:sz w:val="24"/>
          <w:szCs w:val="24"/>
          <w:highlight w:val="none"/>
        </w:rPr>
      </w:pPr>
      <w:r>
        <w:rPr>
          <w:rFonts w:cs="宋体"/>
          <w:sz w:val="24"/>
          <w:szCs w:val="24"/>
          <w:highlight w:val="none"/>
          <w:u w:val="single"/>
        </w:rPr>
        <w:t xml:space="preserve">（甲公司全称）、（乙公司全称）、（……公司全称）</w:t>
      </w:r>
      <w:r>
        <w:rPr>
          <w:rFonts w:cs="宋体"/>
          <w:sz w:val="24"/>
          <w:szCs w:val="24"/>
          <w:highlight w:val="none"/>
        </w:rPr>
        <w:t xml:space="preserve">自愿达成分包意向，参加</w:t>
      </w:r>
      <w:r>
        <w:rPr>
          <w:rFonts w:cs="宋体"/>
          <w:sz w:val="24"/>
          <w:szCs w:val="24"/>
          <w:highlight w:val="none"/>
          <w:u w:val="single"/>
        </w:rPr>
        <w:t xml:space="preserve">（采购项目名称）（采购项目编号）</w:t>
      </w:r>
      <w:r>
        <w:rPr>
          <w:rFonts w:cs="宋体"/>
          <w:sz w:val="24"/>
          <w:szCs w:val="24"/>
          <w:highlight w:val="none"/>
        </w:rPr>
        <w:t xml:space="preserve">的响应活动。经各方充分协商一致，就项目的响应和合同实施阶段的有关事务协商一致订立意向如下：</w:t>
      </w:r>
      <w:r/>
    </w:p>
    <w:p>
      <w:pPr>
        <w:pStyle w:val="1139"/>
        <w:ind w:firstLine="400"/>
        <w:shd w:val="clear" w:color="auto"/>
        <w:rPr>
          <w:rFonts w:cs="宋体"/>
          <w:sz w:val="24"/>
          <w:szCs w:val="24"/>
          <w:highlight w:val="none"/>
        </w:rPr>
      </w:pPr>
      <w:r>
        <w:rPr>
          <w:rFonts w:cs="宋体"/>
          <w:sz w:val="24"/>
          <w:szCs w:val="24"/>
          <w:highlight w:val="none"/>
        </w:rPr>
        <w:t xml:space="preserve">一、分包意向各方关系</w:t>
      </w:r>
      <w:r/>
    </w:p>
    <w:p>
      <w:pPr>
        <w:pStyle w:val="1139"/>
        <w:ind w:firstLine="400"/>
        <w:shd w:val="clear" w:color="auto"/>
        <w:rPr>
          <w:rFonts w:cs="宋体"/>
          <w:sz w:val="24"/>
          <w:szCs w:val="24"/>
          <w:highlight w:val="none"/>
        </w:rPr>
      </w:pPr>
      <w:r>
        <w:rPr>
          <w:rFonts w:cs="宋体"/>
          <w:sz w:val="24"/>
          <w:szCs w:val="24"/>
          <w:highlight w:val="none"/>
          <w:u w:val="single"/>
        </w:rPr>
        <w:t xml:space="preserve">（甲公司全称）为投标方、（乙公司全称）、（……公司全称）</w:t>
      </w:r>
      <w:r>
        <w:rPr>
          <w:rFonts w:cs="宋体"/>
          <w:sz w:val="24"/>
          <w:szCs w:val="24"/>
          <w:highlight w:val="none"/>
        </w:rPr>
        <w:t xml:space="preserve">为分包意向供应商，</w:t>
      </w:r>
      <w:r>
        <w:rPr>
          <w:rFonts w:cs="宋体"/>
          <w:sz w:val="24"/>
          <w:szCs w:val="24"/>
          <w:highlight w:val="none"/>
          <w:u w:val="single"/>
        </w:rPr>
        <w:t xml:space="preserve">（甲公司全称）</w:t>
      </w:r>
      <w:r>
        <w:rPr>
          <w:rFonts w:cs="宋体"/>
          <w:sz w:val="24"/>
          <w:szCs w:val="24"/>
          <w:highlight w:val="none"/>
        </w:rPr>
        <w:t xml:space="preserve">以投标供应商的身份参加本项目的响应。若中标，（甲公司全称）与采购人签订政府采购合同。承接分包意向的各供应商与（甲公司全称）签订分包合同。（甲公司全称）就采购项目和分包项目向采购人负责，分包供应商就分包项目承担责任。</w:t>
      </w:r>
      <w:r/>
    </w:p>
    <w:p>
      <w:pPr>
        <w:pStyle w:val="1139"/>
        <w:ind w:firstLine="400"/>
        <w:shd w:val="clear" w:color="auto"/>
        <w:rPr>
          <w:rFonts w:cs="宋体"/>
          <w:sz w:val="24"/>
          <w:szCs w:val="24"/>
          <w:highlight w:val="none"/>
        </w:rPr>
      </w:pPr>
      <w:r>
        <w:rPr>
          <w:rFonts w:cs="宋体"/>
          <w:sz w:val="24"/>
          <w:szCs w:val="24"/>
          <w:highlight w:val="none"/>
        </w:rPr>
        <w:t xml:space="preserve">二、有关事项约定如下：</w:t>
      </w:r>
      <w:r/>
    </w:p>
    <w:p>
      <w:pPr>
        <w:pStyle w:val="1139"/>
        <w:ind w:firstLine="400"/>
        <w:shd w:val="clear" w:color="auto"/>
        <w:rPr>
          <w:rFonts w:cs="宋体"/>
          <w:sz w:val="24"/>
          <w:szCs w:val="24"/>
          <w:highlight w:val="none"/>
        </w:rPr>
      </w:pPr>
      <w:r>
        <w:rPr>
          <w:rFonts w:cs="宋体"/>
          <w:sz w:val="24"/>
          <w:szCs w:val="24"/>
          <w:highlight w:val="none"/>
        </w:rPr>
        <w:t xml:space="preserve">1.如中标，分包供应商分别与</w:t>
      </w:r>
      <w:r>
        <w:rPr>
          <w:rFonts w:cs="宋体"/>
          <w:sz w:val="24"/>
          <w:szCs w:val="24"/>
          <w:highlight w:val="none"/>
          <w:u w:val="single"/>
        </w:rPr>
        <w:t xml:space="preserve">（甲公司全称）</w:t>
      </w:r>
      <w:r>
        <w:rPr>
          <w:rFonts w:cs="宋体"/>
          <w:sz w:val="24"/>
          <w:szCs w:val="24"/>
          <w:highlight w:val="none"/>
        </w:rPr>
        <w:t xml:space="preserve">签订合同书，并就中标项目分包部分向采购人负责有连带的和各自的法律责任；</w:t>
      </w:r>
      <w:r/>
    </w:p>
    <w:p>
      <w:pPr>
        <w:pStyle w:val="1139"/>
        <w:ind w:firstLine="400"/>
        <w:shd w:val="clear" w:color="auto"/>
        <w:rPr>
          <w:rFonts w:cs="宋体"/>
          <w:sz w:val="24"/>
          <w:szCs w:val="24"/>
          <w:highlight w:val="none"/>
        </w:rPr>
      </w:pPr>
      <w:r>
        <w:rPr>
          <w:rFonts w:cs="宋体"/>
          <w:sz w:val="24"/>
          <w:szCs w:val="24"/>
          <w:highlight w:val="none"/>
        </w:rPr>
        <w:t xml:space="preserve">2.分包意向供应商</w:t>
      </w:r>
      <w:r>
        <w:rPr>
          <w:rFonts w:cs="宋体"/>
          <w:sz w:val="24"/>
          <w:szCs w:val="24"/>
          <w:highlight w:val="none"/>
          <w:u w:val="single"/>
        </w:rPr>
        <w:t xml:space="preserve">1（公司全称）</w:t>
      </w:r>
      <w:r>
        <w:rPr>
          <w:rFonts w:cs="宋体"/>
          <w:sz w:val="24"/>
          <w:szCs w:val="24"/>
          <w:highlight w:val="none"/>
        </w:rPr>
        <w:t xml:space="preserve">为</w:t>
      </w:r>
      <w:r>
        <w:rPr>
          <w:rFonts w:cs="宋体"/>
          <w:sz w:val="24"/>
          <w:szCs w:val="24"/>
          <w:highlight w:val="none"/>
          <w:u w:val="single"/>
        </w:rPr>
        <w:t xml:space="preserve">（请填写：中型、小型、微型）</w:t>
      </w:r>
      <w:r>
        <w:rPr>
          <w:rFonts w:cs="宋体"/>
          <w:sz w:val="24"/>
          <w:szCs w:val="24"/>
          <w:highlight w:val="none"/>
        </w:rPr>
        <w:t xml:space="preserve">企业，将承担适宜分包部分</w:t>
      </w:r>
      <w:r>
        <w:rPr>
          <w:rFonts w:cs="宋体"/>
          <w:sz w:val="24"/>
          <w:szCs w:val="24"/>
          <w:highlight w:val="none"/>
          <w:u w:val="single"/>
        </w:rPr>
        <w:t xml:space="preserve"> （具体分包内容）</w:t>
      </w:r>
      <w:r>
        <w:rPr>
          <w:rFonts w:cs="宋体"/>
          <w:sz w:val="24"/>
          <w:szCs w:val="24"/>
          <w:highlight w:val="none"/>
        </w:rPr>
        <w:t xml:space="preserve">占合同总金额</w:t>
      </w:r>
      <w:r>
        <w:rPr>
          <w:rFonts w:cs="宋体"/>
          <w:sz w:val="24"/>
          <w:szCs w:val="24"/>
          <w:highlight w:val="none"/>
          <w:u w:val="single"/>
        </w:rPr>
        <w:t xml:space="preserve">   %</w:t>
      </w:r>
      <w:r>
        <w:rPr>
          <w:rFonts w:cs="宋体"/>
          <w:sz w:val="24"/>
          <w:szCs w:val="24"/>
          <w:highlight w:val="none"/>
        </w:rPr>
        <w:t xml:space="preserve">的工作内容。</w:t>
      </w:r>
      <w:r/>
    </w:p>
    <w:p>
      <w:pPr>
        <w:pStyle w:val="1139"/>
        <w:ind w:firstLine="400"/>
        <w:shd w:val="clear" w:color="auto"/>
        <w:rPr>
          <w:rFonts w:cs="宋体"/>
          <w:sz w:val="24"/>
          <w:szCs w:val="24"/>
          <w:highlight w:val="none"/>
        </w:rPr>
      </w:pPr>
      <w:r>
        <w:rPr>
          <w:rFonts w:cs="宋体"/>
          <w:sz w:val="24"/>
          <w:szCs w:val="24"/>
          <w:highlight w:val="none"/>
        </w:rPr>
        <w:t xml:space="preserve">3.分包意向供应商</w:t>
      </w:r>
      <w:r>
        <w:rPr>
          <w:rFonts w:cs="宋体"/>
          <w:sz w:val="24"/>
          <w:szCs w:val="24"/>
          <w:highlight w:val="none"/>
          <w:u w:val="single"/>
        </w:rPr>
        <w:t xml:space="preserve">2（公司全称）</w:t>
      </w:r>
      <w:r>
        <w:rPr>
          <w:rFonts w:cs="宋体"/>
          <w:sz w:val="24"/>
          <w:szCs w:val="24"/>
          <w:highlight w:val="none"/>
        </w:rPr>
        <w:t xml:space="preserve">为</w:t>
      </w:r>
      <w:r>
        <w:rPr>
          <w:rFonts w:cs="宋体"/>
          <w:sz w:val="24"/>
          <w:szCs w:val="24"/>
          <w:highlight w:val="none"/>
          <w:u w:val="single"/>
        </w:rPr>
        <w:t xml:space="preserve">（请填写：中型、小型、微型）</w:t>
      </w:r>
      <w:r>
        <w:rPr>
          <w:rFonts w:cs="宋体"/>
          <w:sz w:val="24"/>
          <w:szCs w:val="24"/>
          <w:highlight w:val="none"/>
        </w:rPr>
        <w:t xml:space="preserve">企业，将承担适宜分包部分</w:t>
      </w:r>
      <w:r>
        <w:rPr>
          <w:rFonts w:cs="宋体"/>
          <w:sz w:val="24"/>
          <w:szCs w:val="24"/>
          <w:highlight w:val="none"/>
          <w:u w:val="single"/>
        </w:rPr>
        <w:t xml:space="preserve">（具体分包内容）</w:t>
      </w:r>
      <w:r>
        <w:rPr>
          <w:rFonts w:cs="宋体"/>
          <w:sz w:val="24"/>
          <w:szCs w:val="24"/>
          <w:highlight w:val="none"/>
        </w:rPr>
        <w:t xml:space="preserve">占合同总金额</w:t>
      </w:r>
      <w:r>
        <w:rPr>
          <w:rFonts w:cs="宋体"/>
          <w:sz w:val="24"/>
          <w:szCs w:val="24"/>
          <w:highlight w:val="none"/>
          <w:u w:val="single"/>
        </w:rPr>
        <w:t xml:space="preserve">   %</w:t>
      </w:r>
      <w:r>
        <w:rPr>
          <w:rFonts w:cs="宋体"/>
          <w:sz w:val="24"/>
          <w:szCs w:val="24"/>
          <w:highlight w:val="none"/>
        </w:rPr>
        <w:t xml:space="preserve">的工作内容。</w:t>
      </w:r>
      <w:r/>
    </w:p>
    <w:p>
      <w:pPr>
        <w:pStyle w:val="1139"/>
        <w:ind w:firstLine="400"/>
        <w:shd w:val="clear" w:color="auto"/>
        <w:rPr>
          <w:rFonts w:cs="宋体"/>
          <w:sz w:val="24"/>
          <w:szCs w:val="24"/>
          <w:highlight w:val="none"/>
        </w:rPr>
      </w:pPr>
      <w:r>
        <w:rPr>
          <w:rFonts w:cs="宋体"/>
          <w:sz w:val="24"/>
          <w:szCs w:val="24"/>
          <w:highlight w:val="none"/>
        </w:rPr>
        <w:t xml:space="preserve">三、接受分包的企业与分包企业之间的关系：</w:t>
      </w:r>
      <w:r/>
    </w:p>
    <w:p>
      <w:pPr>
        <w:pStyle w:val="1139"/>
        <w:ind w:firstLine="400"/>
        <w:shd w:val="clear" w:color="auto"/>
        <w:rPr>
          <w:rFonts w:cs="宋体"/>
          <w:sz w:val="24"/>
          <w:szCs w:val="24"/>
          <w:highlight w:val="none"/>
        </w:rPr>
      </w:pPr>
      <w:r>
        <w:rPr>
          <w:rFonts w:cs="宋体"/>
          <w:sz w:val="24"/>
          <w:szCs w:val="24"/>
          <w:highlight w:val="none"/>
        </w:rPr>
        <w:t xml:space="preserve">1.分包意向供应商</w:t>
      </w:r>
      <w:r>
        <w:rPr>
          <w:rFonts w:cs="宋体"/>
          <w:sz w:val="24"/>
          <w:szCs w:val="24"/>
          <w:highlight w:val="none"/>
          <w:u w:val="single"/>
        </w:rPr>
        <w:t xml:space="preserve"> 1（公司全称）</w:t>
      </w:r>
      <w:r>
        <w:rPr>
          <w:rFonts w:cs="宋体"/>
          <w:sz w:val="24"/>
          <w:szCs w:val="24"/>
          <w:highlight w:val="none"/>
        </w:rPr>
        <w:t xml:space="preserve">与分包企业之间</w:t>
      </w:r>
      <w:r>
        <w:rPr>
          <w:rFonts w:cs="宋体"/>
          <w:sz w:val="24"/>
          <w:szCs w:val="24"/>
          <w:highlight w:val="none"/>
          <w:u w:val="single"/>
        </w:rPr>
        <w:t xml:space="preserve">（请填写：是否存在）</w:t>
      </w:r>
      <w:r>
        <w:rPr>
          <w:rFonts w:cs="宋体"/>
          <w:sz w:val="24"/>
          <w:szCs w:val="24"/>
          <w:highlight w:val="none"/>
        </w:rPr>
        <w:t xml:space="preserve">直接控股、管理关系的情形。</w:t>
      </w:r>
      <w:r/>
    </w:p>
    <w:p>
      <w:pPr>
        <w:pStyle w:val="1139"/>
        <w:ind w:firstLine="400"/>
        <w:shd w:val="clear" w:color="auto"/>
        <w:rPr>
          <w:rFonts w:cs="宋体"/>
          <w:sz w:val="24"/>
          <w:szCs w:val="24"/>
          <w:highlight w:val="none"/>
        </w:rPr>
      </w:pPr>
      <w:r>
        <w:rPr>
          <w:rFonts w:cs="宋体"/>
          <w:sz w:val="24"/>
          <w:szCs w:val="24"/>
          <w:highlight w:val="none"/>
        </w:rPr>
        <w:t xml:space="preserve">2.分包意向供应商</w:t>
      </w:r>
      <w:r>
        <w:rPr>
          <w:rFonts w:cs="宋体"/>
          <w:sz w:val="24"/>
          <w:szCs w:val="24"/>
          <w:highlight w:val="none"/>
          <w:u w:val="single"/>
        </w:rPr>
        <w:t xml:space="preserve"> 2（公司全称）</w:t>
      </w:r>
      <w:r>
        <w:rPr>
          <w:rFonts w:cs="宋体"/>
          <w:sz w:val="24"/>
          <w:szCs w:val="24"/>
          <w:highlight w:val="none"/>
        </w:rPr>
        <w:t xml:space="preserve">与分包企业之间</w:t>
      </w:r>
      <w:r>
        <w:rPr>
          <w:rFonts w:cs="宋体"/>
          <w:sz w:val="24"/>
          <w:szCs w:val="24"/>
          <w:highlight w:val="none"/>
          <w:u w:val="single"/>
        </w:rPr>
        <w:t xml:space="preserve">（请填写：是否存在）</w:t>
      </w:r>
      <w:r>
        <w:rPr>
          <w:rFonts w:cs="宋体"/>
          <w:sz w:val="24"/>
          <w:szCs w:val="24"/>
          <w:highlight w:val="none"/>
        </w:rPr>
        <w:t xml:space="preserve">直接控股、管理关系的情形。</w:t>
      </w:r>
      <w:r/>
    </w:p>
    <w:p>
      <w:pPr>
        <w:pStyle w:val="1139"/>
        <w:ind w:firstLine="400"/>
        <w:shd w:val="clear" w:color="auto"/>
        <w:rPr>
          <w:rFonts w:cs="宋体"/>
          <w:sz w:val="24"/>
          <w:szCs w:val="24"/>
          <w:highlight w:val="none"/>
        </w:rPr>
      </w:pPr>
      <w:r>
        <w:rPr>
          <w:rFonts w:cs="宋体"/>
          <w:sz w:val="24"/>
          <w:szCs w:val="24"/>
          <w:highlight w:val="none"/>
        </w:rPr>
        <w:t xml:space="preserve">四、如因违约过失责任而导致采购人经济损失或被索赔时，</w:t>
      </w:r>
      <w:r>
        <w:rPr>
          <w:rFonts w:cs="宋体"/>
          <w:sz w:val="24"/>
          <w:szCs w:val="24"/>
          <w:highlight w:val="none"/>
          <w:u w:val="single"/>
        </w:rPr>
        <w:t xml:space="preserve">（甲公司全称）</w:t>
      </w:r>
      <w:r>
        <w:rPr>
          <w:rFonts w:cs="宋体"/>
          <w:sz w:val="24"/>
          <w:szCs w:val="24"/>
          <w:highlight w:val="none"/>
        </w:rPr>
        <w:t xml:space="preserve">同意无条件优先清偿采购人的一切债务和经济赔偿。</w:t>
      </w:r>
      <w:r/>
    </w:p>
    <w:p>
      <w:pPr>
        <w:pStyle w:val="1139"/>
        <w:ind w:firstLine="400"/>
        <w:shd w:val="clear" w:color="auto"/>
        <w:rPr>
          <w:rFonts w:cs="宋体"/>
          <w:sz w:val="24"/>
          <w:szCs w:val="24"/>
          <w:highlight w:val="none"/>
        </w:rPr>
      </w:pPr>
      <w:r>
        <w:rPr>
          <w:rFonts w:cs="宋体"/>
          <w:sz w:val="24"/>
          <w:szCs w:val="24"/>
          <w:highlight w:val="none"/>
        </w:rPr>
        <w:t xml:space="preserve">五、如中标，分包意向供应商不得以任何理由提出终止本意向协议。</w:t>
      </w:r>
      <w:r/>
    </w:p>
    <w:p>
      <w:pPr>
        <w:pStyle w:val="1139"/>
        <w:ind w:firstLine="400"/>
        <w:shd w:val="clear" w:color="auto"/>
        <w:rPr>
          <w:rFonts w:cs="宋体"/>
          <w:sz w:val="24"/>
          <w:szCs w:val="24"/>
          <w:highlight w:val="none"/>
        </w:rPr>
      </w:pPr>
      <w:r>
        <w:rPr>
          <w:rFonts w:cs="宋体"/>
          <w:sz w:val="24"/>
          <w:szCs w:val="24"/>
          <w:highlight w:val="none"/>
        </w:rPr>
        <w:t xml:space="preserve">六、本意向书在自签署之日起生效，有效期内有效，如获中标资格，有效期延续至合同履行完毕之日。</w:t>
      </w:r>
      <w:r/>
    </w:p>
    <w:p>
      <w:pPr>
        <w:pStyle w:val="1139"/>
        <w:ind w:firstLine="400"/>
        <w:shd w:val="clear" w:color="auto"/>
        <w:rPr>
          <w:rFonts w:cs="宋体"/>
          <w:sz w:val="24"/>
          <w:szCs w:val="24"/>
          <w:highlight w:val="none"/>
        </w:rPr>
      </w:pPr>
      <w:r>
        <w:rPr>
          <w:rFonts w:cs="宋体"/>
          <w:sz w:val="24"/>
          <w:szCs w:val="24"/>
          <w:highlight w:val="none"/>
        </w:rPr>
        <w:t xml:space="preserve">七、本意向书正本一式</w:t>
      </w:r>
      <w:r>
        <w:rPr>
          <w:rFonts w:cs="宋体"/>
          <w:sz w:val="24"/>
          <w:szCs w:val="24"/>
          <w:highlight w:val="none"/>
          <w:u w:val="single"/>
        </w:rPr>
        <w:t xml:space="preserve">   </w:t>
      </w:r>
      <w:r>
        <w:rPr>
          <w:rFonts w:cs="宋体"/>
          <w:sz w:val="24"/>
          <w:szCs w:val="24"/>
          <w:highlight w:val="none"/>
        </w:rPr>
        <w:t xml:space="preserve">份，随投标文件装订</w:t>
      </w:r>
      <w:r>
        <w:rPr>
          <w:rFonts w:cs="宋体"/>
          <w:sz w:val="24"/>
          <w:szCs w:val="24"/>
          <w:highlight w:val="none"/>
          <w:u w:val="single"/>
        </w:rPr>
        <w:t xml:space="preserve">   </w:t>
      </w:r>
      <w:r>
        <w:rPr>
          <w:rFonts w:cs="宋体"/>
          <w:sz w:val="24"/>
          <w:szCs w:val="24"/>
          <w:highlight w:val="none"/>
        </w:rPr>
        <w:t xml:space="preserve">份，（甲公司全称）及各分包意向供应商各一份。</w:t>
      </w:r>
      <w:r/>
    </w:p>
    <w:p>
      <w:pPr>
        <w:pStyle w:val="1139"/>
        <w:shd w:val="clear" w:color="auto"/>
        <w:rPr>
          <w:rFonts w:cs="宋体"/>
          <w:sz w:val="24"/>
          <w:szCs w:val="24"/>
          <w:highlight w:val="none"/>
        </w:rPr>
      </w:pPr>
      <w:r>
        <w:rPr>
          <w:rFonts w:cs="宋体"/>
          <w:sz w:val="24"/>
          <w:szCs w:val="24"/>
          <w:highlight w:val="none"/>
        </w:rPr>
        <w:t xml:space="preserve">甲公司全称：（盖章）</w:t>
      </w:r>
      <w:r/>
    </w:p>
    <w:p>
      <w:pPr>
        <w:pStyle w:val="1139"/>
        <w:shd w:val="clear" w:color="auto"/>
        <w:rPr>
          <w:rFonts w:cs="宋体"/>
          <w:sz w:val="24"/>
          <w:szCs w:val="24"/>
          <w:highlight w:val="none"/>
        </w:rPr>
      </w:pPr>
      <w:r>
        <w:rPr>
          <w:rFonts w:cs="宋体"/>
          <w:sz w:val="24"/>
          <w:szCs w:val="24"/>
          <w:highlight w:val="none"/>
        </w:rPr>
        <w:t xml:space="preserve">法定代表人（签字或盖章）</w:t>
      </w:r>
      <w:r/>
    </w:p>
    <w:p>
      <w:pPr>
        <w:pStyle w:val="1139"/>
        <w:shd w:val="clear" w:color="auto"/>
        <w:rPr>
          <w:rFonts w:cs="宋体"/>
          <w:sz w:val="24"/>
          <w:szCs w:val="24"/>
          <w:highlight w:val="none"/>
        </w:rPr>
      </w:pPr>
      <w:r>
        <w:rPr>
          <w:rFonts w:cs="宋体"/>
          <w:sz w:val="24"/>
          <w:szCs w:val="24"/>
          <w:highlight w:val="none"/>
        </w:rPr>
        <w:t xml:space="preserve"> 年 月 日</w:t>
      </w:r>
      <w:r/>
    </w:p>
    <w:p>
      <w:pPr>
        <w:pStyle w:val="1139"/>
        <w:ind w:firstLine="400"/>
        <w:shd w:val="clear" w:color="auto"/>
        <w:rPr>
          <w:rFonts w:cs="宋体"/>
          <w:sz w:val="24"/>
          <w:szCs w:val="24"/>
          <w:highlight w:val="none"/>
        </w:rPr>
      </w:pPr>
      <w:r>
        <w:rPr>
          <w:rFonts w:cs="宋体"/>
          <w:sz w:val="24"/>
          <w:szCs w:val="24"/>
          <w:highlight w:val="none"/>
        </w:rPr>
        <w:t xml:space="preserve">乙公司全称：（盖章）</w:t>
      </w:r>
      <w:r/>
    </w:p>
    <w:p>
      <w:pPr>
        <w:pStyle w:val="1139"/>
        <w:ind w:firstLine="400"/>
        <w:shd w:val="clear" w:color="auto"/>
        <w:rPr>
          <w:rFonts w:cs="宋体"/>
          <w:sz w:val="24"/>
          <w:szCs w:val="24"/>
          <w:highlight w:val="none"/>
        </w:rPr>
      </w:pPr>
      <w:r>
        <w:rPr>
          <w:rFonts w:cs="宋体"/>
          <w:sz w:val="24"/>
          <w:szCs w:val="24"/>
          <w:highlight w:val="none"/>
        </w:rPr>
        <w:t xml:space="preserve">法定代表人（签字或盖章） </w:t>
      </w:r>
      <w:r/>
    </w:p>
    <w:p>
      <w:pPr>
        <w:pStyle w:val="1139"/>
        <w:ind w:firstLine="400"/>
        <w:shd w:val="clear" w:color="auto"/>
        <w:rPr>
          <w:rFonts w:cs="宋体"/>
          <w:sz w:val="24"/>
          <w:szCs w:val="24"/>
          <w:highlight w:val="none"/>
        </w:rPr>
      </w:pPr>
      <w:r>
        <w:rPr>
          <w:rFonts w:cs="宋体"/>
          <w:sz w:val="24"/>
          <w:szCs w:val="24"/>
          <w:highlight w:val="none"/>
        </w:rPr>
        <w:t xml:space="preserve">年 月 日</w:t>
      </w:r>
      <w:r/>
    </w:p>
    <w:p>
      <w:pPr>
        <w:pStyle w:val="1139"/>
        <w:ind w:firstLine="400"/>
        <w:shd w:val="clear" w:color="auto"/>
        <w:rPr>
          <w:rFonts w:cs="宋体"/>
          <w:sz w:val="24"/>
          <w:szCs w:val="24"/>
          <w:highlight w:val="none"/>
        </w:rPr>
      </w:pPr>
      <w:r>
        <w:rPr>
          <w:rFonts w:cs="宋体"/>
          <w:sz w:val="24"/>
          <w:szCs w:val="24"/>
          <w:highlight w:val="none"/>
        </w:rPr>
      </w:r>
      <w:r/>
    </w:p>
    <w:p>
      <w:pPr>
        <w:pStyle w:val="1139"/>
        <w:ind w:firstLine="400"/>
        <w:shd w:val="clear" w:color="auto"/>
        <w:rPr>
          <w:rFonts w:cs="宋体"/>
          <w:sz w:val="24"/>
          <w:szCs w:val="24"/>
          <w:highlight w:val="none"/>
        </w:rPr>
      </w:pPr>
      <w:r>
        <w:rPr>
          <w:rFonts w:cs="宋体"/>
          <w:sz w:val="24"/>
          <w:szCs w:val="24"/>
          <w:highlight w:val="none"/>
        </w:rPr>
        <w:t xml:space="preserve">……公司全称（盖章）</w:t>
      </w:r>
      <w:r/>
    </w:p>
    <w:p>
      <w:pPr>
        <w:pStyle w:val="1139"/>
        <w:ind w:firstLine="400"/>
        <w:shd w:val="clear" w:color="auto"/>
        <w:rPr>
          <w:rFonts w:cs="宋体"/>
          <w:sz w:val="24"/>
          <w:szCs w:val="24"/>
          <w:highlight w:val="none"/>
        </w:rPr>
      </w:pPr>
      <w:r>
        <w:rPr>
          <w:rFonts w:cs="宋体"/>
          <w:sz w:val="24"/>
          <w:szCs w:val="24"/>
          <w:highlight w:val="none"/>
        </w:rPr>
        <w:t xml:space="preserve">法定代表人：（签字或盖章）</w:t>
      </w:r>
      <w:r/>
    </w:p>
    <w:p>
      <w:pPr>
        <w:pStyle w:val="1139"/>
        <w:ind w:firstLine="400"/>
        <w:shd w:val="clear" w:color="auto"/>
        <w:rPr>
          <w:rFonts w:cs="宋体"/>
          <w:sz w:val="24"/>
          <w:szCs w:val="24"/>
          <w:highlight w:val="none"/>
        </w:rPr>
      </w:pPr>
      <w:r>
        <w:rPr>
          <w:rFonts w:cs="宋体"/>
          <w:sz w:val="24"/>
          <w:szCs w:val="24"/>
          <w:highlight w:val="none"/>
        </w:rPr>
        <w:t xml:space="preserve"> 年 月 日 </w:t>
      </w:r>
      <w:r/>
    </w:p>
    <w:p>
      <w:pPr>
        <w:pStyle w:val="1139"/>
        <w:ind w:firstLine="400"/>
        <w:shd w:val="clear" w:color="auto"/>
        <w:rPr>
          <w:rFonts w:cs="宋体"/>
          <w:sz w:val="24"/>
          <w:szCs w:val="24"/>
          <w:highlight w:val="none"/>
        </w:rPr>
      </w:pPr>
      <w:r>
        <w:rPr>
          <w:rFonts w:cs="宋体"/>
          <w:sz w:val="24"/>
          <w:szCs w:val="24"/>
          <w:highlight w:val="none"/>
        </w:rPr>
        <w:t xml:space="preserve"> </w:t>
      </w:r>
      <w:r/>
    </w:p>
    <w:p>
      <w:pPr>
        <w:pStyle w:val="1139"/>
        <w:ind w:firstLine="402"/>
        <w:shd w:val="clear" w:color="auto"/>
        <w:rPr>
          <w:rFonts w:cs="宋体"/>
          <w:b/>
          <w:bCs/>
          <w:sz w:val="24"/>
          <w:szCs w:val="24"/>
          <w:highlight w:val="none"/>
        </w:rPr>
      </w:pPr>
      <w:r>
        <w:rPr>
          <w:rFonts w:cs="宋体"/>
          <w:b/>
          <w:bCs/>
          <w:sz w:val="24"/>
          <w:szCs w:val="24"/>
          <w:highlight w:val="none"/>
        </w:rPr>
        <w:t xml:space="preserve">注：</w:t>
      </w:r>
      <w:r/>
    </w:p>
    <w:p>
      <w:pPr>
        <w:pStyle w:val="1139"/>
        <w:ind w:firstLine="402"/>
        <w:shd w:val="clear" w:color="auto"/>
        <w:rPr>
          <w:rFonts w:cs="宋体"/>
          <w:b/>
          <w:bCs/>
          <w:sz w:val="24"/>
          <w:szCs w:val="24"/>
          <w:highlight w:val="none"/>
        </w:rPr>
      </w:pPr>
      <w:r>
        <w:rPr>
          <w:rFonts w:cs="宋体"/>
          <w:b/>
          <w:bCs/>
          <w:sz w:val="24"/>
          <w:szCs w:val="24"/>
          <w:highlight w:val="none"/>
        </w:rPr>
        <w:t xml:space="preserve">1．各方成员应在本意向书上共同盖章确认。 </w:t>
      </w:r>
      <w:r/>
    </w:p>
    <w:p>
      <w:pPr>
        <w:ind w:firstLine="482"/>
        <w:shd w:val="clear" w:color="auto"/>
        <w:rPr>
          <w:rFonts w:hint="eastAsia" w:ascii="宋体" w:hAnsi="宋体" w:cs="宋体"/>
          <w:b/>
          <w:bCs/>
          <w:sz w:val="24"/>
          <w:szCs w:val="24"/>
          <w:highlight w:val="none"/>
        </w:rPr>
      </w:pPr>
      <w:r>
        <w:rPr>
          <w:rFonts w:hint="eastAsia" w:ascii="宋体" w:hAnsi="宋体" w:cs="宋体"/>
          <w:b/>
          <w:bCs/>
          <w:sz w:val="24"/>
          <w:szCs w:val="24"/>
          <w:highlight w:val="none"/>
        </w:rPr>
        <w:t xml:space="preserve">2.本意向书内容将作为签订合同的附件之一。</w:t>
      </w:r>
      <w:r/>
    </w:p>
    <w:p>
      <w:pPr>
        <w:ind w:firstLine="482"/>
        <w:shd w:val="clear" w:color="auto"/>
        <w:rPr>
          <w:rFonts w:hint="eastAsia" w:ascii="宋体" w:hAnsi="宋体" w:cs="宋体"/>
          <w:b/>
          <w:bCs/>
          <w:sz w:val="24"/>
          <w:szCs w:val="24"/>
          <w:highlight w:val="none"/>
        </w:rPr>
      </w:pPr>
      <w:r>
        <w:rPr>
          <w:rFonts w:hint="eastAsia" w:ascii="宋体" w:hAnsi="宋体" w:cs="宋体"/>
          <w:b/>
          <w:bCs/>
          <w:sz w:val="24"/>
          <w:szCs w:val="24"/>
          <w:highlight w:val="none"/>
        </w:rPr>
      </w:r>
      <w:r/>
    </w:p>
    <w:p>
      <w:pPr>
        <w:pStyle w:val="753"/>
        <w:shd w:val="clear" w:color="auto"/>
        <w:rPr>
          <w:rFonts w:hint="eastAsia" w:ascii="宋体" w:hAnsi="宋体" w:cs="宋体"/>
          <w:b/>
          <w:sz w:val="24"/>
          <w:szCs w:val="24"/>
          <w:highlight w:val="none"/>
        </w:rPr>
      </w:pPr>
      <w:r>
        <w:rPr>
          <w:rFonts w:hint="eastAsia" w:ascii="宋体" w:hAnsi="宋体" w:cs="宋体"/>
          <w:b/>
          <w:sz w:val="24"/>
          <w:szCs w:val="24"/>
          <w:highlight w:val="none"/>
        </w:rPr>
      </w:r>
      <w:r/>
    </w:p>
    <w:p>
      <w:pPr>
        <w:pStyle w:val="777"/>
        <w:shd w:val="clear" w:color="auto"/>
        <w:rPr>
          <w:rFonts w:hint="eastAsia" w:ascii="宋体" w:hAnsi="宋体" w:eastAsia="宋体" w:cs="宋体"/>
          <w:b/>
          <w:highlight w:val="none"/>
        </w:rPr>
      </w:pPr>
      <w:r>
        <w:rPr>
          <w:rFonts w:hint="eastAsia" w:ascii="宋体" w:hAnsi="宋体" w:eastAsia="宋体" w:cs="宋体"/>
          <w:b/>
          <w:highlight w:val="none"/>
        </w:rPr>
      </w:r>
      <w:r/>
    </w:p>
    <w:p>
      <w:pPr>
        <w:pStyle w:val="777"/>
        <w:shd w:val="clear" w:color="auto"/>
        <w:rPr>
          <w:rFonts w:hint="eastAsia" w:ascii="宋体" w:hAnsi="宋体" w:eastAsia="宋体" w:cs="宋体"/>
          <w:b/>
          <w:highlight w:val="none"/>
        </w:rPr>
      </w:pPr>
      <w:r>
        <w:rPr>
          <w:rFonts w:hint="eastAsia" w:ascii="宋体" w:hAnsi="宋体" w:eastAsia="宋体" w:cs="宋体"/>
          <w:b/>
          <w:highlight w:val="none"/>
        </w:rPr>
      </w:r>
      <w:r/>
    </w:p>
    <w:p>
      <w:pPr>
        <w:pStyle w:val="777"/>
        <w:shd w:val="clear" w:color="auto"/>
        <w:rPr>
          <w:rFonts w:hint="eastAsia" w:ascii="宋体" w:hAnsi="宋体" w:eastAsia="宋体" w:cs="宋体"/>
          <w:b/>
          <w:highlight w:val="none"/>
        </w:rPr>
      </w:pPr>
      <w:r>
        <w:rPr>
          <w:rFonts w:hint="eastAsia" w:ascii="宋体" w:hAnsi="宋体" w:eastAsia="宋体" w:cs="宋体"/>
          <w:b/>
          <w:highlight w:val="none"/>
        </w:rPr>
      </w:r>
      <w:r/>
    </w:p>
    <w:p>
      <w:pPr>
        <w:pStyle w:val="777"/>
        <w:shd w:val="clear" w:color="auto"/>
        <w:rPr>
          <w:rFonts w:hint="eastAsia" w:ascii="宋体" w:hAnsi="宋体" w:eastAsia="宋体" w:cs="宋体"/>
          <w:b/>
          <w:highlight w:val="none"/>
        </w:rPr>
      </w:pPr>
      <w:r>
        <w:rPr>
          <w:rFonts w:hint="eastAsia" w:ascii="宋体" w:hAnsi="宋体" w:eastAsia="宋体" w:cs="宋体"/>
          <w:b/>
          <w:highlight w:val="none"/>
        </w:rPr>
      </w:r>
      <w:r/>
    </w:p>
    <w:p>
      <w:pPr>
        <w:pStyle w:val="777"/>
        <w:shd w:val="clear" w:color="auto"/>
        <w:rPr>
          <w:rFonts w:hint="eastAsia" w:ascii="宋体" w:hAnsi="宋体" w:eastAsia="宋体" w:cs="宋体"/>
          <w:b/>
          <w:highlight w:val="none"/>
        </w:rPr>
      </w:pPr>
      <w:r>
        <w:rPr>
          <w:rFonts w:hint="eastAsia" w:ascii="宋体" w:hAnsi="宋体" w:eastAsia="宋体" w:cs="宋体"/>
          <w:b/>
          <w:highlight w:val="none"/>
        </w:rPr>
      </w:r>
      <w:r/>
    </w:p>
    <w:p>
      <w:pPr>
        <w:pStyle w:val="777"/>
        <w:ind w:left="0" w:firstLine="0"/>
        <w:shd w:val="clear" w:color="auto"/>
        <w:rPr>
          <w:rFonts w:hint="eastAsia" w:ascii="宋体" w:hAnsi="宋体" w:eastAsia="宋体" w:cs="宋体"/>
          <w:b/>
          <w:highlight w:val="none"/>
        </w:rPr>
      </w:pPr>
      <w:r>
        <w:rPr>
          <w:rFonts w:hint="eastAsia" w:ascii="宋体" w:hAnsi="宋体" w:eastAsia="宋体" w:cs="宋体"/>
          <w:b/>
          <w:highlight w:val="none"/>
        </w:rPr>
      </w:r>
      <w:r/>
    </w:p>
    <w:p>
      <w:pPr>
        <w:pStyle w:val="777"/>
        <w:shd w:val="clear" w:color="auto"/>
        <w:rPr>
          <w:rFonts w:hint="eastAsia" w:ascii="宋体" w:hAnsi="宋体" w:eastAsia="宋体" w:cs="宋体"/>
          <w:b/>
          <w:highlight w:val="none"/>
        </w:rPr>
      </w:pPr>
      <w:r>
        <w:rPr>
          <w:rFonts w:hint="eastAsia" w:ascii="宋体" w:hAnsi="宋体" w:eastAsia="宋体" w:cs="宋体"/>
          <w:b/>
          <w:highlight w:val="none"/>
        </w:rPr>
      </w:r>
      <w:r/>
    </w:p>
    <w:p>
      <w:pPr>
        <w:pStyle w:val="1173"/>
        <w:shd w:val="clear" w:color="auto"/>
        <w:rPr>
          <w:rFonts w:hint="eastAsia" w:ascii="宋体" w:hAnsi="宋体" w:eastAsia="宋体" w:cs="宋体"/>
          <w:b/>
          <w:color w:val="auto"/>
          <w:sz w:val="24"/>
          <w:highlight w:val="none"/>
        </w:rPr>
        <w:outlineLvl w:val="1"/>
      </w:pPr>
      <w:r/>
      <w:bookmarkStart w:id="127" w:name="_Toc10323"/>
      <w:r>
        <w:rPr>
          <w:rFonts w:hint="eastAsia" w:ascii="宋体" w:hAnsi="宋体" w:eastAsia="宋体" w:cs="宋体"/>
          <w:b/>
          <w:color w:val="auto"/>
          <w:sz w:val="24"/>
          <w:highlight w:val="none"/>
        </w:rPr>
        <w:t xml:space="preserve">附件</w:t>
      </w:r>
      <w:r>
        <w:rPr>
          <w:rFonts w:hint="eastAsia" w:ascii="宋体" w:hAnsi="宋体" w:eastAsia="宋体" w:cs="宋体"/>
          <w:b/>
          <w:color w:val="auto"/>
          <w:sz w:val="24"/>
          <w:highlight w:val="none"/>
          <w:lang w:val="en-US" w:eastAsia="zh-CN"/>
        </w:rPr>
        <w:t xml:space="preserve">11</w:t>
      </w:r>
      <w:r>
        <w:rPr>
          <w:rFonts w:hint="eastAsia" w:ascii="宋体" w:hAnsi="宋体" w:eastAsia="宋体" w:cs="宋体"/>
          <w:b/>
          <w:color w:val="auto"/>
          <w:sz w:val="24"/>
          <w:highlight w:val="none"/>
        </w:rPr>
        <w:t xml:space="preserve">、项目组人员</w:t>
      </w:r>
      <w:bookmarkEnd w:id="127"/>
      <w:r/>
      <w:r/>
    </w:p>
    <w:p>
      <w:pPr>
        <w:pStyle w:val="1174"/>
        <w:jc w:val="center"/>
        <w:shd w:val="clear" w:color="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拟选派项目负责人简历表</w:t>
      </w:r>
      <w:r/>
    </w:p>
    <w:tbl>
      <w:tblPr>
        <w:tblStyle w:val="7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225"/>
        <w:gridCol w:w="768"/>
        <w:gridCol w:w="955"/>
        <w:gridCol w:w="1029"/>
        <w:gridCol w:w="353"/>
        <w:gridCol w:w="214"/>
        <w:gridCol w:w="1648"/>
      </w:tblGrid>
      <w:tr>
        <w:trPr>
          <w:jc w:val="center"/>
          <w:trHeight w:val="606"/>
        </w:trPr>
        <w:tc>
          <w:tcPr>
            <w:gridSpan w:val="2"/>
            <w:tcW w:w="1966" w:type="dxa"/>
            <w:vAlign w:val="center"/>
            <w:textDirection w:val="lrTb"/>
            <w:noWrap/>
          </w:tcPr>
          <w:p>
            <w:pPr>
              <w:pStyle w:val="1175"/>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  名</w:t>
            </w:r>
            <w:r/>
          </w:p>
        </w:tc>
        <w:tc>
          <w:tcPr>
            <w:tcW w:w="1049" w:type="dxa"/>
            <w:vAlign w:val="center"/>
            <w:textDirection w:val="lrTb"/>
            <w:noWrap/>
          </w:tcPr>
          <w:p>
            <w:pPr>
              <w:pStyle w:val="1175"/>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gridSpan w:val="2"/>
            <w:tcW w:w="901" w:type="dxa"/>
            <w:vAlign w:val="center"/>
            <w:textDirection w:val="lrTb"/>
            <w:noWrap/>
          </w:tcPr>
          <w:p>
            <w:pPr>
              <w:pStyle w:val="1175"/>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龄</w:t>
            </w:r>
            <w:r/>
          </w:p>
        </w:tc>
        <w:tc>
          <w:tcPr>
            <w:tcW w:w="768" w:type="dxa"/>
            <w:vAlign w:val="center"/>
            <w:textDirection w:val="lrTb"/>
            <w:noWrap/>
          </w:tcPr>
          <w:p>
            <w:pPr>
              <w:pStyle w:val="1175"/>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gridSpan w:val="3"/>
            <w:tcW w:w="2337" w:type="dxa"/>
            <w:vAlign w:val="center"/>
            <w:textDirection w:val="lrTb"/>
            <w:noWrap/>
          </w:tcPr>
          <w:p>
            <w:pPr>
              <w:pStyle w:val="1175"/>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p>
        </w:tc>
        <w:tc>
          <w:tcPr>
            <w:gridSpan w:val="2"/>
            <w:tcW w:w="1862" w:type="dxa"/>
            <w:vAlign w:val="center"/>
            <w:textDirection w:val="lrTb"/>
            <w:noWrap/>
          </w:tcPr>
          <w:p>
            <w:pPr>
              <w:pStyle w:val="1175"/>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1005"/>
        </w:trPr>
        <w:tc>
          <w:tcPr>
            <w:gridSpan w:val="2"/>
            <w:tcW w:w="1966" w:type="dxa"/>
            <w:vAlign w:val="center"/>
            <w:textDirection w:val="lrTb"/>
            <w:noWrap/>
          </w:tcPr>
          <w:p>
            <w:pPr>
              <w:pStyle w:val="1175"/>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毕业学校</w:t>
            </w:r>
            <w:r/>
          </w:p>
        </w:tc>
        <w:tc>
          <w:tcPr>
            <w:gridSpan w:val="9"/>
            <w:tcW w:w="6917" w:type="dxa"/>
            <w:vAlign w:val="center"/>
            <w:textDirection w:val="lrTb"/>
            <w:noWrap/>
          </w:tcPr>
          <w:p>
            <w:pPr>
              <w:pStyle w:val="1175"/>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年毕业于  学校专业</w:t>
            </w:r>
            <w:r/>
          </w:p>
        </w:tc>
      </w:tr>
      <w:tr>
        <w:trPr>
          <w:jc w:val="center"/>
          <w:trHeight w:val="1116"/>
        </w:trPr>
        <w:tc>
          <w:tcPr>
            <w:gridSpan w:val="2"/>
            <w:tcW w:w="1966" w:type="dxa"/>
            <w:vAlign w:val="center"/>
            <w:textDirection w:val="lrTb"/>
            <w:noWrap/>
          </w:tcPr>
          <w:p>
            <w:pPr>
              <w:pStyle w:val="1175"/>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专业技术职称</w:t>
            </w:r>
            <w:r/>
          </w:p>
        </w:tc>
        <w:tc>
          <w:tcPr>
            <w:gridSpan w:val="4"/>
            <w:tcW w:w="2718" w:type="dxa"/>
            <w:vAlign w:val="center"/>
            <w:textDirection w:val="lrTb"/>
            <w:noWrap/>
          </w:tcPr>
          <w:p>
            <w:pPr>
              <w:pStyle w:val="1175"/>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gridSpan w:val="2"/>
            <w:tcW w:w="1984" w:type="dxa"/>
            <w:vAlign w:val="center"/>
            <w:textDirection w:val="lrTb"/>
            <w:noWrap/>
          </w:tcPr>
          <w:p>
            <w:pPr>
              <w:pStyle w:val="1175"/>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执业资格证书及注册编号</w:t>
            </w:r>
            <w:r/>
          </w:p>
        </w:tc>
        <w:tc>
          <w:tcPr>
            <w:gridSpan w:val="3"/>
            <w:tcW w:w="2215" w:type="dxa"/>
            <w:vAlign w:val="center"/>
            <w:textDirection w:val="lrTb"/>
            <w:noWrap/>
          </w:tcPr>
          <w:p>
            <w:pPr>
              <w:pStyle w:val="1175"/>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683"/>
        </w:trPr>
        <w:tc>
          <w:tcPr>
            <w:gridSpan w:val="11"/>
            <w:tcW w:w="8883" w:type="dxa"/>
            <w:vAlign w:val="center"/>
            <w:textDirection w:val="lrTb"/>
            <w:noWrap/>
          </w:tcPr>
          <w:p>
            <w:pPr>
              <w:pStyle w:val="1175"/>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主要主持的类似项目</w:t>
            </w:r>
            <w:r/>
          </w:p>
        </w:tc>
      </w:tr>
      <w:tr>
        <w:trPr>
          <w:jc w:val="center"/>
          <w:trHeight w:val="683"/>
        </w:trPr>
        <w:tc>
          <w:tcPr>
            <w:tcW w:w="856" w:type="dxa"/>
            <w:vAlign w:val="center"/>
            <w:textDirection w:val="lrTb"/>
            <w:noWrap/>
          </w:tcPr>
          <w:p>
            <w:pPr>
              <w:pStyle w:val="1175"/>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gridSpan w:val="3"/>
            <w:tcW w:w="2835" w:type="dxa"/>
            <w:vAlign w:val="center"/>
            <w:textDirection w:val="lrTb"/>
            <w:noWrap/>
          </w:tcPr>
          <w:p>
            <w:pPr>
              <w:pStyle w:val="1175"/>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gridSpan w:val="3"/>
            <w:tcW w:w="1948" w:type="dxa"/>
            <w:vAlign w:val="center"/>
            <w:textDirection w:val="lrTb"/>
            <w:noWrap/>
          </w:tcPr>
          <w:p>
            <w:pPr>
              <w:pStyle w:val="1175"/>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合同甲方</w:t>
            </w:r>
            <w:r/>
          </w:p>
        </w:tc>
        <w:tc>
          <w:tcPr>
            <w:gridSpan w:val="3"/>
            <w:tcW w:w="1596" w:type="dxa"/>
            <w:vAlign w:val="center"/>
            <w:textDirection w:val="lrTb"/>
            <w:noWrap/>
          </w:tcPr>
          <w:p>
            <w:pPr>
              <w:pStyle w:val="1175"/>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获得的</w:t>
            </w:r>
            <w:r/>
          </w:p>
          <w:p>
            <w:pPr>
              <w:pStyle w:val="1175"/>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奖项</w:t>
            </w:r>
            <w:r/>
          </w:p>
        </w:tc>
        <w:tc>
          <w:tcPr>
            <w:tcW w:w="1648" w:type="dxa"/>
            <w:vAlign w:val="center"/>
            <w:textDirection w:val="lrTb"/>
            <w:noWrap/>
          </w:tcPr>
          <w:p>
            <w:pPr>
              <w:pStyle w:val="1175"/>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jc w:val="center"/>
          <w:trHeight w:val="713"/>
        </w:trPr>
        <w:tc>
          <w:tcPr>
            <w:tcW w:w="856" w:type="dxa"/>
            <w:textDirection w:val="lrTb"/>
            <w:noWrap/>
          </w:tcPr>
          <w:p>
            <w:pPr>
              <w:pStyle w:val="1175"/>
              <w:jc w:val="center"/>
              <w:spacing w:line="3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p>
        </w:tc>
        <w:tc>
          <w:tcPr>
            <w:gridSpan w:val="3"/>
            <w:tcW w:w="2835" w:type="dxa"/>
            <w:textDirection w:val="lrTb"/>
            <w:noWrap/>
          </w:tcPr>
          <w:p>
            <w:pPr>
              <w:pStyle w:val="1175"/>
              <w:spacing w:line="3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3"/>
            <w:tcW w:w="1948" w:type="dxa"/>
            <w:textDirection w:val="lrTb"/>
            <w:noWrap/>
          </w:tcPr>
          <w:p>
            <w:pPr>
              <w:pStyle w:val="1175"/>
              <w:spacing w:line="3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3"/>
            <w:tcW w:w="1596" w:type="dxa"/>
            <w:textDirection w:val="lrTb"/>
            <w:noWrap/>
          </w:tcPr>
          <w:p>
            <w:pPr>
              <w:pStyle w:val="1175"/>
              <w:spacing w:line="3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48" w:type="dxa"/>
            <w:textDirection w:val="lrTb"/>
            <w:noWrap/>
          </w:tcPr>
          <w:p>
            <w:pPr>
              <w:pStyle w:val="1175"/>
              <w:spacing w:line="3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13"/>
        </w:trPr>
        <w:tc>
          <w:tcPr>
            <w:tcW w:w="856" w:type="dxa"/>
            <w:textDirection w:val="lrTb"/>
            <w:noWrap/>
          </w:tcPr>
          <w:p>
            <w:pPr>
              <w:pStyle w:val="1175"/>
              <w:jc w:val="center"/>
              <w:spacing w:line="3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p>
        </w:tc>
        <w:tc>
          <w:tcPr>
            <w:gridSpan w:val="3"/>
            <w:tcW w:w="2835" w:type="dxa"/>
            <w:textDirection w:val="lrTb"/>
            <w:noWrap/>
          </w:tcPr>
          <w:p>
            <w:pPr>
              <w:pStyle w:val="1175"/>
              <w:spacing w:line="3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3"/>
            <w:tcW w:w="1948" w:type="dxa"/>
            <w:textDirection w:val="lrTb"/>
            <w:noWrap/>
          </w:tcPr>
          <w:p>
            <w:pPr>
              <w:pStyle w:val="1175"/>
              <w:spacing w:line="3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3"/>
            <w:tcW w:w="1596" w:type="dxa"/>
            <w:textDirection w:val="lrTb"/>
            <w:noWrap/>
          </w:tcPr>
          <w:p>
            <w:pPr>
              <w:pStyle w:val="1175"/>
              <w:spacing w:line="3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48" w:type="dxa"/>
            <w:textDirection w:val="lrTb"/>
            <w:noWrap/>
          </w:tcPr>
          <w:p>
            <w:pPr>
              <w:pStyle w:val="1175"/>
              <w:spacing w:line="3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13"/>
        </w:trPr>
        <w:tc>
          <w:tcPr>
            <w:tcW w:w="856" w:type="dxa"/>
            <w:textDirection w:val="lrTb"/>
            <w:noWrap/>
          </w:tcPr>
          <w:p>
            <w:pPr>
              <w:pStyle w:val="1175"/>
              <w:jc w:val="center"/>
              <w:spacing w:line="3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p>
        </w:tc>
        <w:tc>
          <w:tcPr>
            <w:gridSpan w:val="3"/>
            <w:tcW w:w="2835" w:type="dxa"/>
            <w:textDirection w:val="lrTb"/>
            <w:noWrap/>
          </w:tcPr>
          <w:p>
            <w:pPr>
              <w:pStyle w:val="1175"/>
              <w:spacing w:line="3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3"/>
            <w:tcW w:w="1948" w:type="dxa"/>
            <w:textDirection w:val="lrTb"/>
            <w:noWrap/>
          </w:tcPr>
          <w:p>
            <w:pPr>
              <w:pStyle w:val="1175"/>
              <w:spacing w:line="3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3"/>
            <w:tcW w:w="1596" w:type="dxa"/>
            <w:textDirection w:val="lrTb"/>
            <w:noWrap/>
          </w:tcPr>
          <w:p>
            <w:pPr>
              <w:pStyle w:val="1175"/>
              <w:spacing w:line="3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48" w:type="dxa"/>
            <w:textDirection w:val="lrTb"/>
            <w:noWrap/>
          </w:tcPr>
          <w:p>
            <w:pPr>
              <w:pStyle w:val="1175"/>
              <w:spacing w:line="3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1176"/>
        <w:ind w:firstLine="398"/>
        <w:spacing w:line="460" w:lineRule="exact"/>
        <w:shd w:val="clear" w:color="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注：1、</w:t>
      </w:r>
      <w:r>
        <w:rPr>
          <w:rFonts w:hint="eastAsia" w:ascii="宋体" w:hAnsi="宋体" w:eastAsia="宋体" w:cs="宋体"/>
          <w:color w:val="auto"/>
          <w:sz w:val="24"/>
          <w:szCs w:val="22"/>
          <w:highlight w:val="none"/>
          <w:lang w:val="en-US" w:eastAsia="zh-CN"/>
        </w:rPr>
        <w:t xml:space="preserve">投标</w:t>
      </w:r>
      <w:r>
        <w:rPr>
          <w:rFonts w:hint="eastAsia" w:ascii="宋体" w:hAnsi="宋体" w:eastAsia="宋体" w:cs="宋体"/>
          <w:color w:val="auto"/>
          <w:sz w:val="24"/>
          <w:szCs w:val="22"/>
          <w:highlight w:val="none"/>
        </w:rPr>
        <w:t xml:space="preserve">文件中需按要求提供项目负责人有关证书证明。</w:t>
      </w:r>
      <w:r/>
    </w:p>
    <w:p>
      <w:pPr>
        <w:pStyle w:val="1176"/>
        <w:ind w:firstLine="879"/>
        <w:spacing w:line="460" w:lineRule="exact"/>
        <w:shd w:val="clear" w:color="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2、如</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，项目负责人须本表承诺实施，不得更换。</w:t>
      </w:r>
      <w:r/>
    </w:p>
    <w:p>
      <w:pPr>
        <w:pStyle w:val="1177"/>
        <w:jc w:val="center"/>
        <w:spacing w:line="60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77"/>
        <w:jc w:val="center"/>
        <w:spacing w:line="60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87"/>
        <w:ind w:firstLine="480"/>
        <w:jc w:val="left"/>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供应商名称：</w:t>
      </w:r>
      <w:r>
        <w:rPr>
          <w:rFonts w:hint="eastAsia" w:ascii="宋体" w:hAnsi="宋体" w:eastAsia="宋体" w:cs="宋体"/>
          <w:b/>
          <w:color w:val="auto"/>
          <w:sz w:val="24"/>
          <w:szCs w:val="24"/>
          <w:highlight w:val="none"/>
        </w:rPr>
        <w:t xml:space="preserve">（盖章）</w:t>
      </w:r>
      <w:r/>
    </w:p>
    <w:p>
      <w:pPr>
        <w:pStyle w:val="1177"/>
        <w:jc w:val="right"/>
        <w:spacing w:line="560" w:lineRule="exact"/>
        <w:shd w:val="clear" w:color="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pStyle w:val="1177"/>
        <w:jc w:val="center"/>
        <w:spacing w:line="60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77"/>
        <w:jc w:val="center"/>
        <w:spacing w:line="60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77"/>
        <w:jc w:val="center"/>
        <w:spacing w:line="60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77"/>
        <w:jc w:val="center"/>
        <w:spacing w:line="60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74"/>
        <w:ind w:firstLine="964"/>
        <w:jc w:val="left"/>
        <w:shd w:val="clear" w:color="auto"/>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74"/>
        <w:ind w:firstLine="964"/>
        <w:jc w:val="left"/>
        <w:shd w:val="clear" w:color="auto"/>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74"/>
        <w:ind w:firstLine="964"/>
        <w:jc w:val="left"/>
        <w:shd w:val="clear" w:color="auto"/>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供应商项目管理、技术及售后服务人员一览表</w:t>
      </w:r>
      <w:r/>
    </w:p>
    <w:p>
      <w:pPr>
        <w:pStyle w:val="1177"/>
        <w:jc w:val="center"/>
        <w:spacing w:line="60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tbl>
      <w:tblPr>
        <w:tblStyle w:val="752"/>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920"/>
        <w:gridCol w:w="960"/>
        <w:gridCol w:w="1493"/>
      </w:tblGrid>
      <w:tr>
        <w:trPr>
          <w:trHeight w:val="1301"/>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77"/>
              <w:jc w:val="center"/>
              <w:spacing w:before="100" w:beforeAutospacing="1" w:line="560" w:lineRule="exact"/>
              <w:shd w:val="clear" w:color="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  名</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77"/>
              <w:jc w:val="center"/>
              <w:spacing w:before="100" w:beforeAutospacing="1" w:line="560" w:lineRule="exact"/>
              <w:shd w:val="clear" w:color="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w:t>
            </w:r>
            <w:r/>
          </w:p>
          <w:p>
            <w:pPr>
              <w:pStyle w:val="1177"/>
              <w:jc w:val="center"/>
              <w:spacing w:before="100" w:beforeAutospacing="1" w:line="560" w:lineRule="exact"/>
              <w:shd w:val="clear" w:color="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拟任职务</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77"/>
              <w:spacing w:before="100" w:beforeAutospacing="1" w:line="560" w:lineRule="exact"/>
              <w:shd w:val="clear" w:color="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 历</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77"/>
              <w:jc w:val="center"/>
              <w:spacing w:before="100" w:beforeAutospacing="1" w:line="560" w:lineRule="exact"/>
              <w:shd w:val="clear" w:color="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77"/>
              <w:jc w:val="center"/>
              <w:spacing w:before="100" w:beforeAutospacing="1" w:line="560" w:lineRule="exact"/>
              <w:shd w:val="clear" w:color="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办公电话</w:t>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77"/>
              <w:jc w:val="center"/>
              <w:spacing w:before="100" w:beforeAutospacing="1" w:line="560" w:lineRule="exact"/>
              <w:shd w:val="clear" w:color="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1177"/>
        <w:ind w:firstLine="398"/>
        <w:spacing w:line="460" w:lineRule="exact"/>
        <w:shd w:val="clear" w:color="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注：如</w:t>
      </w:r>
      <w:r>
        <w:rPr>
          <w:rFonts w:hint="eastAsia" w:ascii="宋体" w:hAnsi="宋体" w:cs="宋体"/>
          <w:b/>
          <w:color w:val="auto"/>
          <w:sz w:val="24"/>
          <w:highlight w:val="none"/>
          <w:lang w:val="en-US" w:eastAsia="zh-CN"/>
        </w:rPr>
        <w:t xml:space="preserve">投标人中标</w:t>
      </w:r>
      <w:r>
        <w:rPr>
          <w:rFonts w:hint="eastAsia" w:ascii="宋体" w:hAnsi="宋体" w:eastAsia="宋体" w:cs="宋体"/>
          <w:b/>
          <w:color w:val="auto"/>
          <w:sz w:val="24"/>
          <w:highlight w:val="none"/>
        </w:rPr>
        <w:t xml:space="preserve">，项目管理、技术及服务人员必须按本表承诺人员操作，不得随意更换。按</w:t>
      </w:r>
      <w:r>
        <w:rPr>
          <w:rFonts w:hint="eastAsia" w:ascii="宋体" w:hAnsi="宋体" w:cs="宋体"/>
          <w:b/>
          <w:color w:val="auto"/>
          <w:sz w:val="24"/>
          <w:highlight w:val="none"/>
          <w:lang w:val="en-US" w:eastAsia="zh-CN"/>
        </w:rPr>
        <w:t xml:space="preserve">招标</w:t>
      </w:r>
      <w:r>
        <w:rPr>
          <w:rFonts w:hint="eastAsia" w:ascii="宋体" w:hAnsi="宋体" w:eastAsia="宋体" w:cs="宋体"/>
          <w:b/>
          <w:color w:val="auto"/>
          <w:sz w:val="24"/>
          <w:highlight w:val="none"/>
        </w:rPr>
        <w:t xml:space="preserve">文件要求附相关人员证书。</w:t>
      </w:r>
      <w:r/>
    </w:p>
    <w:p>
      <w:pPr>
        <w:pStyle w:val="1177"/>
        <w:ind w:firstLine="280"/>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77"/>
        <w:ind w:firstLine="280"/>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87"/>
        <w:ind w:firstLine="480"/>
        <w:jc w:val="left"/>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供应商名称：</w:t>
      </w:r>
      <w:r>
        <w:rPr>
          <w:rFonts w:hint="eastAsia" w:ascii="宋体" w:hAnsi="宋体" w:eastAsia="宋体" w:cs="宋体"/>
          <w:b/>
          <w:color w:val="auto"/>
          <w:sz w:val="24"/>
          <w:szCs w:val="24"/>
          <w:highlight w:val="none"/>
        </w:rPr>
        <w:t xml:space="preserve">（盖章）</w:t>
      </w:r>
      <w:r/>
    </w:p>
    <w:p>
      <w:pPr>
        <w:pStyle w:val="1174"/>
        <w:jc w:val="righ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78"/>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128" w:name="_Toc8973"/>
      <w:r>
        <w:rPr>
          <w:rFonts w:hint="eastAsia" w:ascii="宋体" w:hAnsi="宋体" w:eastAsia="宋体" w:cs="宋体"/>
          <w:b/>
          <w:color w:val="auto"/>
          <w:sz w:val="24"/>
          <w:highlight w:val="none"/>
        </w:rPr>
        <w:t xml:space="preserve">附件</w:t>
      </w:r>
      <w:r>
        <w:rPr>
          <w:rFonts w:hint="eastAsia" w:ascii="宋体" w:hAnsi="宋体" w:eastAsia="宋体" w:cs="宋体"/>
          <w:b/>
          <w:color w:val="auto"/>
          <w:sz w:val="24"/>
          <w:highlight w:val="none"/>
          <w:lang w:val="en-US" w:eastAsia="zh-CN"/>
        </w:rPr>
        <w:t xml:space="preserve">12</w:t>
      </w:r>
      <w:r>
        <w:rPr>
          <w:rFonts w:hint="eastAsia" w:ascii="宋体" w:hAnsi="宋体" w:eastAsia="宋体" w:cs="宋体"/>
          <w:b/>
          <w:color w:val="auto"/>
          <w:sz w:val="24"/>
          <w:highlight w:val="none"/>
        </w:rPr>
        <w:t xml:space="preserve">、供应商承担类似项目业绩一览表</w:t>
      </w:r>
      <w:bookmarkEnd w:id="128"/>
      <w:r/>
      <w:r/>
    </w:p>
    <w:p>
      <w:pPr>
        <w:pStyle w:val="1179"/>
        <w:jc w:val="center"/>
        <w:spacing w:line="600" w:lineRule="exact"/>
        <w:shd w:val="clear" w:color="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业绩资料</w:t>
      </w:r>
      <w:r/>
    </w:p>
    <w:tbl>
      <w:tblPr>
        <w:tblStyle w:val="752"/>
        <w:tblW w:w="9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0"/>
        <w:gridCol w:w="2586"/>
        <w:gridCol w:w="2933"/>
        <w:gridCol w:w="2305"/>
      </w:tblGrid>
      <w:tr>
        <w:trPr>
          <w:jc w:val="center"/>
          <w:trHeight w:val="776"/>
        </w:trPr>
        <w:tc>
          <w:tcPr>
            <w:gridSpan w:val="4"/>
            <w:tcBorders>
              <w:top w:val="single" w:color="auto" w:sz="4" w:space="0"/>
              <w:left w:val="single" w:color="auto" w:sz="4" w:space="0"/>
              <w:bottom w:val="single" w:color="auto" w:sz="4" w:space="0"/>
              <w:right w:val="single" w:color="auto" w:sz="4" w:space="0"/>
            </w:tcBorders>
            <w:tcW w:w="9044" w:type="dxa"/>
            <w:vAlign w:val="center"/>
            <w:textDirection w:val="lrTb"/>
            <w:noWrap/>
          </w:tcPr>
          <w:p>
            <w:pPr>
              <w:pStyle w:val="1179"/>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请按</w:t>
            </w:r>
            <w:r>
              <w:rPr>
                <w:rFonts w:hint="eastAsia" w:ascii="宋体" w:hAnsi="宋体" w:cs="宋体"/>
                <w:color w:val="auto"/>
                <w:sz w:val="28"/>
                <w:szCs w:val="28"/>
                <w:highlight w:val="none"/>
                <w:lang w:val="en-US" w:eastAsia="zh-CN"/>
              </w:rPr>
              <w:t xml:space="preserve">招标</w:t>
            </w:r>
            <w:r>
              <w:rPr>
                <w:rFonts w:hint="eastAsia" w:ascii="宋体" w:hAnsi="宋体" w:eastAsia="宋体" w:cs="宋体"/>
                <w:color w:val="auto"/>
                <w:sz w:val="28"/>
                <w:szCs w:val="28"/>
                <w:highlight w:val="none"/>
              </w:rPr>
              <w:t xml:space="preserve">文件要求编制业绩材料电子件</w:t>
            </w:r>
            <w:r/>
          </w:p>
        </w:tc>
      </w:tr>
      <w:tr>
        <w:trPr>
          <w:jc w:val="center"/>
          <w:trHeight w:val="452"/>
        </w:trPr>
        <w:tc>
          <w:tcPr>
            <w:tcBorders>
              <w:top w:val="single" w:color="auto" w:sz="4" w:space="0"/>
              <w:left w:val="single" w:color="auto" w:sz="4" w:space="0"/>
              <w:bottom w:val="single" w:color="auto" w:sz="4" w:space="0"/>
              <w:right w:val="single" w:color="auto" w:sz="4" w:space="0"/>
            </w:tcBorders>
            <w:tcW w:w="1220" w:type="dxa"/>
            <w:vAlign w:val="center"/>
            <w:textDirection w:val="lrTb"/>
            <w:noWrap/>
          </w:tcPr>
          <w:p>
            <w:pPr>
              <w:pStyle w:val="1179"/>
              <w:jc w:val="cente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tcPr>
          <w:p>
            <w:pPr>
              <w:pStyle w:val="1179"/>
              <w:jc w:val="cente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2933" w:type="dxa"/>
            <w:vAlign w:val="center"/>
            <w:textDirection w:val="lrTb"/>
            <w:noWrap/>
          </w:tcPr>
          <w:p>
            <w:pPr>
              <w:pStyle w:val="1179"/>
              <w:ind w:firstLine="210"/>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采购单位</w:t>
            </w:r>
            <w:r/>
          </w:p>
        </w:tc>
        <w:tc>
          <w:tcPr>
            <w:tcBorders>
              <w:top w:val="single" w:color="auto" w:sz="4" w:space="0"/>
              <w:left w:val="single" w:color="auto" w:sz="4" w:space="0"/>
              <w:bottom w:val="single" w:color="auto" w:sz="4" w:space="0"/>
              <w:right w:val="single" w:color="auto" w:sz="4" w:space="0"/>
            </w:tcBorders>
            <w:tcW w:w="2305" w:type="dxa"/>
            <w:vAlign w:val="center"/>
            <w:textDirection w:val="lrTb"/>
            <w:noWrap/>
          </w:tcPr>
          <w:p>
            <w:pPr>
              <w:pStyle w:val="1179"/>
              <w:jc w:val="both"/>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合同金额（万元）</w:t>
            </w:r>
            <w:r/>
          </w:p>
        </w:tc>
      </w:tr>
      <w:tr>
        <w:trPr>
          <w:jc w:val="center"/>
          <w:trHeight w:val="756"/>
        </w:trPr>
        <w:tc>
          <w:tcPr>
            <w:tcBorders>
              <w:top w:val="single" w:color="auto" w:sz="4" w:space="0"/>
              <w:left w:val="single" w:color="auto" w:sz="4" w:space="0"/>
              <w:bottom w:val="single" w:color="auto" w:sz="4" w:space="0"/>
              <w:right w:val="single" w:color="auto" w:sz="4" w:space="0"/>
            </w:tcBorders>
            <w:tcW w:w="1220" w:type="dxa"/>
            <w:vAlign w:val="center"/>
            <w:textDirection w:val="lrTb"/>
            <w:noWrap/>
          </w:tcPr>
          <w:p>
            <w:pPr>
              <w:pStyle w:val="1179"/>
              <w:jc w:val="cente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tcPr>
          <w:p>
            <w:pPr>
              <w:pStyle w:val="1179"/>
              <w:jc w:val="cente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933" w:type="dxa"/>
            <w:vAlign w:val="center"/>
            <w:textDirection w:val="lrTb"/>
            <w:noWrap/>
          </w:tcPr>
          <w:p>
            <w:pPr>
              <w:pStyle w:val="1179"/>
              <w:jc w:val="cente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05" w:type="dxa"/>
            <w:vAlign w:val="center"/>
            <w:textDirection w:val="lrTb"/>
            <w:noWrap/>
          </w:tcPr>
          <w:p>
            <w:pPr>
              <w:pStyle w:val="1179"/>
              <w:jc w:val="cente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1092"/>
        <w:jc w:val="center"/>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供应商承担类似项目业绩一览表</w:t>
      </w:r>
      <w:r/>
    </w:p>
    <w:tbl>
      <w:tblPr>
        <w:tblStyle w:val="752"/>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tcPr>
          <w:p>
            <w:pPr>
              <w:pStyle w:val="1092"/>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3827" w:type="dxa"/>
            <w:vAlign w:val="center"/>
            <w:textDirection w:val="lrTb"/>
            <w:noWrap/>
          </w:tcPr>
          <w:p>
            <w:pPr>
              <w:pStyle w:val="1092"/>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tcW w:w="2433" w:type="dxa"/>
            <w:vAlign w:val="center"/>
            <w:textDirection w:val="lrTb"/>
            <w:noWrap/>
          </w:tcPr>
          <w:p>
            <w:pPr>
              <w:pStyle w:val="1092"/>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w:t>
            </w:r>
            <w:r/>
          </w:p>
        </w:tc>
        <w:tc>
          <w:tcPr>
            <w:tcW w:w="1395" w:type="dxa"/>
            <w:vAlign w:val="center"/>
            <w:textDirection w:val="lrTb"/>
            <w:noWrap/>
          </w:tcPr>
          <w:p>
            <w:pPr>
              <w:pStyle w:val="1092"/>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合同金额</w:t>
            </w:r>
            <w:r/>
          </w:p>
        </w:tc>
      </w:tr>
      <w:tr>
        <w:trPr>
          <w:jc w:val="center"/>
          <w:trHeight w:val="578"/>
        </w:trPr>
        <w:tc>
          <w:tcPr>
            <w:tcW w:w="1229" w:type="dxa"/>
            <w:textDirection w:val="lrTb"/>
            <w:noWrap/>
          </w:tcPr>
          <w:p>
            <w:pPr>
              <w:pStyle w:val="109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tcPr>
          <w:p>
            <w:pPr>
              <w:pStyle w:val="109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tcPr>
          <w:p>
            <w:pPr>
              <w:pStyle w:val="109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tcPr>
          <w:p>
            <w:pPr>
              <w:pStyle w:val="109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08"/>
        </w:trPr>
        <w:tc>
          <w:tcPr>
            <w:tcW w:w="1229" w:type="dxa"/>
            <w:textDirection w:val="lrTb"/>
            <w:noWrap/>
          </w:tcPr>
          <w:p>
            <w:pPr>
              <w:pStyle w:val="109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tcPr>
          <w:p>
            <w:pPr>
              <w:pStyle w:val="109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tcPr>
          <w:p>
            <w:pPr>
              <w:pStyle w:val="109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tcPr>
          <w:p>
            <w:pPr>
              <w:pStyle w:val="109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32"/>
        </w:trPr>
        <w:tc>
          <w:tcPr>
            <w:tcW w:w="1229" w:type="dxa"/>
            <w:textDirection w:val="lrTb"/>
            <w:noWrap/>
          </w:tcPr>
          <w:p>
            <w:pPr>
              <w:pStyle w:val="109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tcPr>
          <w:p>
            <w:pPr>
              <w:pStyle w:val="109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tcPr>
          <w:p>
            <w:pPr>
              <w:pStyle w:val="109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tcPr>
          <w:p>
            <w:pPr>
              <w:pStyle w:val="109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613"/>
        </w:trPr>
        <w:tc>
          <w:tcPr>
            <w:tcW w:w="1229" w:type="dxa"/>
            <w:textDirection w:val="lrTb"/>
            <w:noWrap/>
          </w:tcPr>
          <w:p>
            <w:pPr>
              <w:pStyle w:val="109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tcPr>
          <w:p>
            <w:pPr>
              <w:pStyle w:val="109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tcPr>
          <w:p>
            <w:pPr>
              <w:pStyle w:val="109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tcPr>
          <w:p>
            <w:pPr>
              <w:pStyle w:val="109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1092"/>
        <w:ind w:firstLine="482"/>
        <w:spacing w:line="500" w:lineRule="exact"/>
        <w:shd w:val="clear" w:color="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注：请填写此表，并按要求上传业绩资料电子件。也可从诚信库中挑选业绩资料。</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7"/>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7"/>
        <w:shd w:val="clear" w:color="auto"/>
        <w:rPr>
          <w:rFonts w:hint="eastAsia" w:ascii="宋体" w:hAnsi="宋体" w:eastAsia="宋体" w:cs="宋体"/>
          <w:b/>
          <w:highlight w:val="none"/>
        </w:rPr>
      </w:pPr>
      <w:r>
        <w:rPr>
          <w:rFonts w:hint="eastAsia" w:ascii="宋体" w:hAnsi="宋体" w:eastAsia="宋体" w:cs="宋体"/>
          <w:b/>
          <w:highlight w:val="none"/>
        </w:rPr>
      </w:r>
      <w:r/>
    </w:p>
    <w:p>
      <w:pPr>
        <w:shd w:val="clear" w:color="auto"/>
        <w:rPr>
          <w:rFonts w:hint="eastAsia" w:ascii="宋体" w:hAnsi="宋体" w:cs="宋体"/>
          <w:b/>
          <w:sz w:val="32"/>
          <w:highlight w:val="none"/>
        </w:rPr>
      </w:pPr>
      <w:r>
        <w:rPr>
          <w:rFonts w:hint="eastAsia" w:ascii="宋体" w:hAnsi="宋体" w:cs="宋体"/>
          <w:b/>
          <w:sz w:val="32"/>
          <w:highlight w:val="none"/>
        </w:rPr>
      </w:r>
      <w:r/>
    </w:p>
    <w:p>
      <w:pPr>
        <w:shd w:val="clear" w:color="auto"/>
        <w:rPr>
          <w:rFonts w:hint="eastAsia" w:ascii="宋体" w:hAnsi="宋体" w:cs="宋体"/>
          <w:highlight w:val="none"/>
        </w:rPr>
      </w:pPr>
      <w:r>
        <w:rPr>
          <w:rFonts w:hint="eastAsia" w:ascii="宋体" w:hAnsi="宋体" w:cs="宋体"/>
          <w:highlight w:val="none"/>
        </w:rPr>
      </w:r>
      <w:r/>
    </w:p>
    <w:p>
      <w:pPr>
        <w:pStyle w:val="757"/>
        <w:shd w:val="clear" w:color="auto"/>
        <w:rPr>
          <w:rFonts w:hint="eastAsia" w:ascii="宋体" w:hAnsi="宋体" w:eastAsia="宋体" w:cs="宋体"/>
          <w:highlight w:val="none"/>
        </w:rPr>
      </w:pPr>
      <w:r>
        <w:rPr>
          <w:rFonts w:hint="eastAsia" w:ascii="宋体" w:hAnsi="宋体" w:eastAsia="宋体" w:cs="宋体"/>
          <w:highlight w:val="none"/>
        </w:rPr>
      </w:r>
      <w:r/>
    </w:p>
    <w:p>
      <w:pPr>
        <w:pStyle w:val="753"/>
        <w:shd w:val="clear" w:color="auto"/>
        <w:rPr>
          <w:rFonts w:hint="eastAsia" w:ascii="宋体" w:hAnsi="宋体" w:cs="宋体"/>
          <w:highlight w:val="none"/>
        </w:rPr>
      </w:pPr>
      <w:r>
        <w:rPr>
          <w:rFonts w:hint="eastAsia" w:ascii="宋体" w:hAnsi="宋体" w:cs="宋体"/>
          <w:highlight w:val="none"/>
        </w:rPr>
      </w:r>
      <w:r/>
    </w:p>
    <w:p>
      <w:pPr>
        <w:shd w:val="clear" w:color="auto"/>
        <w:rPr>
          <w:rFonts w:hint="eastAsia" w:ascii="宋体" w:hAnsi="宋体" w:cs="宋体"/>
          <w:highlight w:val="none"/>
        </w:rPr>
      </w:pPr>
      <w:r>
        <w:rPr>
          <w:rFonts w:hint="eastAsia" w:ascii="宋体" w:hAnsi="宋体" w:cs="宋体"/>
          <w:highlight w:val="none"/>
        </w:rPr>
      </w:r>
      <w:r/>
    </w:p>
    <w:p>
      <w:pPr>
        <w:pStyle w:val="757"/>
        <w:shd w:val="clear" w:color="auto"/>
        <w:rPr>
          <w:rFonts w:hint="eastAsia" w:ascii="宋体" w:hAnsi="宋体" w:eastAsia="宋体" w:cs="宋体"/>
          <w:highlight w:val="none"/>
        </w:rPr>
      </w:pPr>
      <w:r>
        <w:rPr>
          <w:rFonts w:hint="eastAsia" w:ascii="宋体" w:hAnsi="宋体" w:eastAsia="宋体" w:cs="宋体"/>
          <w:highlight w:val="none"/>
        </w:rPr>
      </w:r>
      <w:r/>
    </w:p>
    <w:p>
      <w:pPr>
        <w:pStyle w:val="753"/>
        <w:shd w:val="clear" w:color="auto"/>
        <w:rPr>
          <w:rFonts w:hint="eastAsia" w:ascii="宋体" w:hAnsi="宋体" w:cs="宋体"/>
          <w:highlight w:val="none"/>
        </w:rPr>
      </w:pPr>
      <w:r>
        <w:rPr>
          <w:rFonts w:hint="eastAsia" w:ascii="宋体" w:hAnsi="宋体" w:cs="宋体"/>
          <w:highlight w:val="none"/>
        </w:rPr>
      </w:r>
      <w:r/>
    </w:p>
    <w:p>
      <w:pPr>
        <w:shd w:val="clear" w:color="auto"/>
        <w:rPr>
          <w:highlight w:val="none"/>
        </w:rPr>
      </w:pPr>
      <w:r>
        <w:rPr>
          <w:highlight w:val="none"/>
        </w:rPr>
      </w:r>
      <w:r/>
    </w:p>
    <w:p>
      <w:pPr>
        <w:shd w:val="clear" w:color="auto"/>
        <w:rPr>
          <w:rFonts w:hint="eastAsia" w:ascii="宋体" w:hAnsi="宋体" w:cs="宋体"/>
          <w:highlight w:val="none"/>
        </w:rPr>
      </w:pPr>
      <w:r>
        <w:rPr>
          <w:rFonts w:hint="eastAsia" w:ascii="宋体" w:hAnsi="宋体" w:cs="宋体"/>
          <w:highlight w:val="none"/>
        </w:rPr>
      </w:r>
      <w:r/>
    </w:p>
    <w:p>
      <w:pPr>
        <w:shd w:val="clear" w:color="auto"/>
        <w:rPr>
          <w:rFonts w:hint="eastAsia" w:ascii="宋体" w:hAnsi="宋体" w:cs="宋体"/>
          <w:highlight w:val="none"/>
        </w:rPr>
      </w:pPr>
      <w:r>
        <w:rPr>
          <w:rFonts w:hint="eastAsia" w:ascii="宋体" w:hAnsi="宋体" w:cs="宋体"/>
          <w:highlight w:val="none"/>
        </w:rPr>
      </w:r>
      <w:r/>
    </w:p>
    <w:p>
      <w:pPr>
        <w:shd w:val="clear" w:color="auto"/>
        <w:rPr>
          <w:rFonts w:hint="eastAsia" w:ascii="宋体" w:hAnsi="宋体" w:cs="宋体"/>
          <w:highlight w:val="none"/>
        </w:rPr>
      </w:pPr>
      <w:r>
        <w:rPr>
          <w:rFonts w:hint="eastAsia" w:ascii="宋体" w:hAnsi="宋体" w:cs="宋体"/>
          <w:highlight w:val="none"/>
        </w:rPr>
      </w:r>
      <w:r/>
    </w:p>
    <w:p>
      <w:pPr>
        <w:shd w:val="clear" w:color="auto"/>
        <w:rPr>
          <w:rFonts w:hint="eastAsia" w:ascii="宋体" w:hAnsi="宋体" w:cs="宋体"/>
          <w:highlight w:val="none"/>
        </w:rPr>
      </w:pPr>
      <w:r>
        <w:rPr>
          <w:rFonts w:hint="eastAsia" w:ascii="宋体" w:hAnsi="宋体" w:cs="宋体"/>
          <w:highlight w:val="none"/>
        </w:rPr>
      </w:r>
      <w:r/>
    </w:p>
    <w:p>
      <w:pPr>
        <w:shd w:val="clear" w:color="auto"/>
        <w:rPr>
          <w:rFonts w:hint="eastAsia" w:ascii="宋体" w:hAnsi="宋体" w:cs="宋体"/>
          <w:highlight w:val="none"/>
        </w:rPr>
      </w:pPr>
      <w:r>
        <w:rPr>
          <w:rFonts w:hint="eastAsia" w:ascii="宋体" w:hAnsi="宋体" w:cs="宋体"/>
          <w:highlight w:val="none"/>
        </w:rPr>
      </w:r>
      <w:r/>
    </w:p>
    <w:p>
      <w:pPr>
        <w:shd w:val="clear" w:color="auto"/>
        <w:rPr>
          <w:rFonts w:hint="eastAsia" w:ascii="宋体" w:hAnsi="宋体" w:cs="宋体"/>
          <w:highlight w:val="none"/>
        </w:rPr>
      </w:pPr>
      <w:r>
        <w:rPr>
          <w:rFonts w:hint="eastAsia" w:ascii="宋体" w:hAnsi="宋体" w:cs="宋体"/>
          <w:highlight w:val="none"/>
        </w:rPr>
      </w:r>
      <w:r/>
    </w:p>
    <w:p>
      <w:pPr>
        <w:shd w:val="clear" w:color="auto"/>
        <w:rPr>
          <w:rFonts w:hint="eastAsia" w:ascii="宋体" w:hAnsi="宋体" w:cs="宋体"/>
          <w:highlight w:val="none"/>
        </w:rPr>
      </w:pPr>
      <w:r>
        <w:rPr>
          <w:rFonts w:hint="eastAsia" w:ascii="宋体" w:hAnsi="宋体" w:cs="宋体"/>
          <w:highlight w:val="none"/>
        </w:rPr>
      </w:r>
      <w:r/>
    </w:p>
    <w:p>
      <w:pPr>
        <w:shd w:val="clear" w:color="auto"/>
        <w:rPr>
          <w:rFonts w:hint="eastAsia" w:ascii="宋体" w:hAnsi="宋体" w:cs="宋体"/>
          <w:highlight w:val="none"/>
        </w:rPr>
      </w:pPr>
      <w:r>
        <w:rPr>
          <w:rFonts w:hint="eastAsia" w:ascii="宋体" w:hAnsi="宋体" w:cs="宋体"/>
          <w:highlight w:val="none"/>
        </w:rPr>
      </w:r>
      <w:r/>
    </w:p>
    <w:p>
      <w:pPr>
        <w:shd w:val="clear" w:color="auto"/>
        <w:rPr>
          <w:rFonts w:hint="eastAsia" w:ascii="宋体" w:hAnsi="宋体" w:cs="宋体"/>
          <w:highlight w:val="none"/>
        </w:rPr>
      </w:pPr>
      <w:r>
        <w:rPr>
          <w:rFonts w:hint="eastAsia" w:ascii="宋体" w:hAnsi="宋体" w:cs="宋体"/>
          <w:highlight w:val="none"/>
        </w:rPr>
      </w:r>
      <w:r/>
    </w:p>
    <w:p>
      <w:pPr>
        <w:shd w:val="clear" w:color="auto"/>
        <w:rPr>
          <w:rFonts w:hint="eastAsia" w:ascii="宋体" w:hAnsi="宋体" w:cs="宋体"/>
          <w:highlight w:val="none"/>
        </w:rPr>
      </w:pPr>
      <w:r>
        <w:rPr>
          <w:rFonts w:hint="eastAsia" w:ascii="宋体" w:hAnsi="宋体" w:cs="宋体"/>
          <w:highlight w:val="none"/>
        </w:rPr>
      </w:r>
      <w:r/>
    </w:p>
    <w:p>
      <w:pPr>
        <w:shd w:val="clear" w:color="auto"/>
        <w:rPr>
          <w:rFonts w:hint="eastAsia" w:ascii="宋体" w:hAnsi="宋体" w:cs="宋体"/>
          <w:highlight w:val="none"/>
        </w:rPr>
      </w:pPr>
      <w:r>
        <w:rPr>
          <w:rFonts w:hint="eastAsia" w:ascii="宋体" w:hAnsi="宋体" w:cs="宋体"/>
          <w:highlight w:val="none"/>
        </w:rPr>
      </w:r>
      <w:r/>
    </w:p>
    <w:p>
      <w:pPr>
        <w:pStyle w:val="757"/>
        <w:shd w:val="clear" w:color="auto"/>
        <w:rPr>
          <w:rFonts w:hint="eastAsia" w:ascii="宋体" w:hAnsi="宋体" w:eastAsia="宋体" w:cs="宋体"/>
          <w:highlight w:val="none"/>
        </w:rPr>
      </w:pPr>
      <w:r>
        <w:rPr>
          <w:rFonts w:hint="eastAsia" w:ascii="宋体" w:hAnsi="宋体" w:eastAsia="宋体" w:cs="宋体"/>
          <w:highlight w:val="none"/>
        </w:rPr>
      </w:r>
      <w:r/>
    </w:p>
    <w:p>
      <w:pPr>
        <w:numPr>
          <w:ilvl w:val="0"/>
          <w:numId w:val="0"/>
        </w:numPr>
        <w:ind w:firstLine="482"/>
        <w:spacing w:line="480" w:lineRule="exact"/>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增加：附件13、关于符合本国产品标准的声明函</w:t>
      </w:r>
      <w:r/>
    </w:p>
    <w:p>
      <w:pPr>
        <w:numPr>
          <w:ilvl w:val="0"/>
          <w:numId w:val="0"/>
        </w:numPr>
        <w:spacing w:line="480" w:lineRule="exact"/>
        <w:rPr>
          <w:rFonts w:hint="eastAsia" w:ascii="宋体" w:hAnsi="宋体" w:eastAsia="宋体" w:cs="宋体"/>
          <w:color w:val="auto"/>
          <w:sz w:val="32"/>
          <w:szCs w:val="32"/>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（采购包号：</w:t>
      </w:r>
      <w:r>
        <w:rPr>
          <w:rFonts w:hint="eastAsia" w:ascii="宋体" w:hAnsi="宋体" w:eastAsia="宋体" w:cs="宋体"/>
          <w:b/>
          <w:sz w:val="24"/>
          <w:highlight w:val="none"/>
          <w:lang w:eastAsia="zh-CN"/>
        </w:rPr>
        <w:t xml:space="preserve">JSZC-321324-XSZX-G2026-0011 </w:t>
      </w:r>
      <w:r>
        <w:rPr>
          <w:rFonts w:hint="eastAsia" w:ascii="宋体" w:hAnsi="宋体" w:eastAsia="宋体" w:cs="宋体"/>
          <w:b/>
          <w:color w:val="auto"/>
          <w:sz w:val="24"/>
          <w:szCs w:val="24"/>
          <w:highlight w:val="none"/>
          <w:lang w:val="en-US" w:eastAsia="zh-CN" w:bidi="ar-SA"/>
        </w:rPr>
        <w:t xml:space="preserve">）</w:t>
      </w:r>
      <w:r/>
    </w:p>
    <w:p>
      <w:pPr>
        <w:ind w:right="0" w:firstLine="480"/>
        <w:jc w:val="left"/>
        <w:keepLines w:val="0"/>
        <w:keepNext w:val="0"/>
        <w:pageBreakBefore w:val="0"/>
        <w:spacing w:beforeAutospacing="0" w:afterAutospacing="0" w:line="48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0"/>
        </w:numPr>
        <w:ind w:right="0" w:firstLine="480"/>
        <w:jc w:val="left"/>
        <w:keepLines w:val="0"/>
        <w:keepNext w:val="0"/>
        <w:pageBreakBefore w:val="0"/>
        <w:spacing w:beforeAutospacing="0" w:afterAutospacing="0" w:line="480" w:lineRule="exact"/>
        <w:widowControl/>
        <w:rPr>
          <w:rFonts w:hint="eastAsia" w:ascii="宋体" w:hAnsi="宋体" w:eastAsia="宋体" w:cs="宋体"/>
          <w:color w:val="auto"/>
          <w:sz w:val="24"/>
          <w:szCs w:val="24"/>
          <w:highlight w:val="none"/>
          <w:shd w:val="clear" w:color="auto" w:fill="ffffff"/>
          <w:lang w:val="en-US" w:eastAsia="zh-CN" w:bidi="ar-SA"/>
        </w:rPr>
      </w:pPr>
      <w:r>
        <w:rPr>
          <w:rStyle w:val="1180"/>
          <w:rFonts w:hint="eastAsia" w:ascii="宋体" w:hAnsi="宋体" w:eastAsia="宋体" w:cs="宋体"/>
          <w:i w:val="0"/>
          <w:color w:val="auto"/>
          <w:sz w:val="24"/>
          <w:szCs w:val="24"/>
          <w:highlight w:val="none"/>
          <w:u w:val="none"/>
          <w:shd w:val="clear" w:color="auto" w:fill="ffffff"/>
          <w:lang w:val="en-US" w:eastAsia="zh-CN" w:bidi="ar-SA"/>
        </w:rPr>
        <w:t xml:space="preserve">1.</w:t>
      </w:r>
      <w:r>
        <w:rPr>
          <w:rStyle w:val="1180"/>
          <w:rFonts w:hint="eastAsia" w:ascii="宋体" w:hAnsi="宋体" w:eastAsia="宋体" w:cs="宋体"/>
          <w:i w:val="0"/>
          <w:color w:val="auto"/>
          <w:sz w:val="24"/>
          <w:szCs w:val="24"/>
          <w:highlight w:val="none"/>
          <w:u w:val="single"/>
          <w:shd w:val="clear" w:color="auto" w:fill="ffffff"/>
          <w:lang w:val="en-US" w:eastAsia="zh-CN" w:bidi="ar-SA"/>
        </w:rPr>
        <w:t xml:space="preserve">    （产品名称1）</w:t>
      </w:r>
      <w:r>
        <w:rPr>
          <w:rFonts w:hint="eastAsia" w:ascii="宋体" w:hAnsi="宋体" w:eastAsia="宋体" w:cs="宋体"/>
          <w:color w:val="auto"/>
          <w:sz w:val="24"/>
          <w:szCs w:val="24"/>
          <w:highlight w:val="none"/>
          <w:shd w:val="clear" w:color="auto" w:fill="ffffff"/>
          <w:lang w:val="en-US" w:eastAsia="zh-CN" w:bidi="ar-SA"/>
        </w:rPr>
        <w:t xml:space="preserve">，生产厂为</w:t>
      </w:r>
      <w:r>
        <w:rPr>
          <w:rStyle w:val="1180"/>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Style w:val="1180"/>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1180"/>
          <w:rFonts w:hint="eastAsia" w:ascii="宋体" w:hAnsi="宋体" w:eastAsia="宋体" w:cs="宋体"/>
          <w:i w:val="0"/>
          <w:strike/>
          <w:color w:val="auto"/>
          <w:sz w:val="24"/>
          <w:szCs w:val="24"/>
          <w:highlight w:val="none"/>
          <w:u w:val="single"/>
          <w:shd w:val="clear" w:color="auto" w:fill="ffffff"/>
          <w:lang w:val="en-US" w:eastAsia="zh-CN" w:bidi="ar-SA"/>
        </w:rPr>
        <w:t xml:space="preserve">（产</w:t>
      </w:r>
      <w:r/>
    </w:p>
    <w:p>
      <w:pPr>
        <w:numPr>
          <w:ilvl w:val="0"/>
          <w:numId w:val="0"/>
        </w:numPr>
        <w:ind w:right="0"/>
        <w:jc w:val="left"/>
        <w:keepLines w:val="0"/>
        <w:keepNext w:val="0"/>
        <w:pageBreakBefore w:val="0"/>
        <w:spacing w:beforeAutospacing="0" w:afterAutospacing="0" w:line="480" w:lineRule="exact"/>
        <w:widowControl/>
        <w:rPr>
          <w:rFonts w:hint="eastAsia" w:ascii="宋体" w:hAnsi="宋体" w:eastAsia="宋体" w:cs="宋体"/>
          <w:color w:val="auto"/>
          <w:sz w:val="24"/>
          <w:szCs w:val="24"/>
          <w:highlight w:val="none"/>
          <w:shd w:val="clear" w:color="auto" w:fill="ffffff"/>
          <w:lang w:val="en-US" w:eastAsia="zh-CN" w:bidi="ar-SA"/>
        </w:rPr>
      </w:pPr>
      <w:r>
        <w:rPr>
          <w:rStyle w:val="1180"/>
          <w:rFonts w:hint="eastAsia" w:ascii="宋体" w:hAnsi="宋体" w:eastAsia="宋体" w:cs="宋体"/>
          <w:i w:val="0"/>
          <w:strike/>
          <w:color w:val="auto"/>
          <w:sz w:val="24"/>
          <w:szCs w:val="24"/>
          <w:highlight w:val="none"/>
          <w:u w:val="single"/>
          <w:shd w:val="clear" w:color="auto" w:fill="ffffff"/>
          <w:lang w:val="en-US" w:eastAsia="zh-CN" w:bidi="ar-SA"/>
        </w:rPr>
        <w:t xml:space="preserve">品名称1）</w:t>
      </w:r>
      <w:r>
        <w:rPr>
          <w:rStyle w:val="1180"/>
          <w:rFonts w:hint="eastAsia" w:ascii="宋体" w:hAnsi="宋体" w:eastAsia="宋体" w:cs="宋体"/>
          <w:i w:val="0"/>
          <w:color w:val="auto"/>
          <w:sz w:val="24"/>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Style w:val="1180"/>
          <w:rFonts w:hint="eastAsia" w:ascii="宋体" w:hAnsi="宋体" w:eastAsia="宋体" w:cs="宋体"/>
          <w:i w:val="0"/>
          <w:strike/>
          <w:color w:val="auto"/>
          <w:sz w:val="24"/>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Style w:val="1180"/>
          <w:rFonts w:hint="eastAsia" w:ascii="宋体" w:hAnsi="宋体" w:eastAsia="宋体" w:cs="宋体"/>
          <w:i w:val="0"/>
          <w:strike/>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Style w:val="1180"/>
          <w:rFonts w:hint="eastAsia" w:ascii="宋体" w:hAnsi="宋体" w:eastAsia="宋体" w:cs="宋体"/>
          <w:i w:val="0"/>
          <w:strike/>
          <w:color w:val="auto"/>
          <w:sz w:val="24"/>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Style w:val="1180"/>
          <w:rFonts w:hint="eastAsia" w:ascii="宋体" w:hAnsi="宋体" w:eastAsia="宋体" w:cs="宋体"/>
          <w:i w:val="0"/>
          <w:strike/>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Style w:val="1180"/>
          <w:rFonts w:hint="eastAsia" w:ascii="宋体" w:hAnsi="宋体" w:eastAsia="宋体" w:cs="宋体"/>
          <w:i w:val="0"/>
          <w:strike/>
          <w:color w:val="auto"/>
          <w:sz w:val="24"/>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numPr>
          <w:ilvl w:val="0"/>
          <w:numId w:val="0"/>
        </w:numPr>
        <w:ind w:right="0" w:firstLine="480"/>
        <w:jc w:val="left"/>
        <w:keepLines w:val="0"/>
        <w:keepNext w:val="0"/>
        <w:pageBreakBefore w:val="0"/>
        <w:spacing w:beforeAutospacing="0" w:afterAutospacing="0" w:line="480" w:lineRule="exact"/>
        <w:widowControl/>
        <w:rPr>
          <w:rFonts w:hint="eastAsia" w:ascii="宋体" w:hAnsi="宋体" w:eastAsia="宋体" w:cs="宋体"/>
          <w:color w:val="auto"/>
          <w:sz w:val="24"/>
          <w:szCs w:val="24"/>
          <w:highlight w:val="none"/>
          <w:lang w:val="en-US" w:eastAsia="zh-CN" w:bidi="ar-SA"/>
        </w:rPr>
      </w:pPr>
      <w:r>
        <w:rPr>
          <w:rStyle w:val="1180"/>
          <w:rFonts w:hint="eastAsia" w:ascii="宋体" w:hAnsi="宋体" w:eastAsia="宋体" w:cs="宋体"/>
          <w:i w:val="0"/>
          <w:color w:val="auto"/>
          <w:sz w:val="24"/>
          <w:szCs w:val="24"/>
          <w:highlight w:val="none"/>
          <w:u w:val="none"/>
          <w:shd w:val="clear" w:color="auto" w:fill="ffffff"/>
          <w:lang w:val="en-US" w:eastAsia="zh-CN" w:bidi="ar-SA"/>
        </w:rPr>
        <w:t xml:space="preserve">2.</w:t>
      </w:r>
      <w:r>
        <w:rPr>
          <w:rStyle w:val="1180"/>
          <w:rFonts w:hint="eastAsia" w:ascii="宋体" w:hAnsi="宋体" w:eastAsia="宋体" w:cs="宋体"/>
          <w:i w:val="0"/>
          <w:color w:val="auto"/>
          <w:sz w:val="24"/>
          <w:szCs w:val="24"/>
          <w:highlight w:val="none"/>
          <w:u w:val="single"/>
          <w:shd w:val="clear" w:color="auto" w:fill="ffffff"/>
          <w:lang w:val="en-US" w:eastAsia="zh-CN" w:bidi="ar-SA"/>
        </w:rPr>
        <w:t xml:space="preserve">       （产品名称2）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Style w:val="1180"/>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Style w:val="1180"/>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Style w:val="1180"/>
          <w:rFonts w:hint="eastAsia" w:ascii="宋体" w:hAnsi="宋体" w:eastAsia="宋体" w:cs="宋体"/>
          <w:i w:val="0"/>
          <w:strike/>
          <w:color w:val="auto"/>
          <w:sz w:val="24"/>
          <w:szCs w:val="24"/>
          <w:highlight w:val="none"/>
          <w:u w:val="single"/>
          <w:shd w:val="clear" w:color="auto" w:fill="ffffff"/>
          <w:lang w:val="en-US" w:eastAsia="zh-CN" w:bidi="ar-SA"/>
        </w:rPr>
        <w:t xml:space="preserve">（产</w:t>
      </w:r>
      <w:r/>
    </w:p>
    <w:p>
      <w:pPr>
        <w:numPr>
          <w:ilvl w:val="0"/>
          <w:numId w:val="0"/>
        </w:numPr>
        <w:ind w:right="0"/>
        <w:jc w:val="left"/>
        <w:keepLines w:val="0"/>
        <w:keepNext w:val="0"/>
        <w:pageBreakBefore w:val="0"/>
        <w:spacing w:beforeAutospacing="0" w:afterAutospacing="0" w:line="480" w:lineRule="exact"/>
        <w:widowControl/>
        <w:rPr>
          <w:rFonts w:hint="eastAsia" w:ascii="宋体" w:hAnsi="宋体" w:eastAsia="宋体" w:cs="宋体"/>
          <w:color w:val="auto"/>
          <w:sz w:val="24"/>
          <w:szCs w:val="24"/>
          <w:highlight w:val="none"/>
          <w:lang w:val="en-US" w:eastAsia="zh-CN" w:bidi="ar-SA"/>
        </w:rPr>
      </w:pPr>
      <w:r>
        <w:rPr>
          <w:rStyle w:val="1180"/>
          <w:rFonts w:hint="eastAsia" w:ascii="宋体" w:hAnsi="宋体" w:eastAsia="宋体" w:cs="宋体"/>
          <w:i w:val="0"/>
          <w:strike/>
          <w:color w:val="auto"/>
          <w:sz w:val="24"/>
          <w:szCs w:val="24"/>
          <w:highlight w:val="none"/>
          <w:u w:val="single"/>
          <w:shd w:val="clear" w:color="auto" w:fill="ffffff"/>
          <w:lang w:val="en-US" w:eastAsia="zh-CN" w:bidi="ar-SA"/>
        </w:rPr>
        <w:t xml:space="preserve">品名称2）</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Style w:val="1180"/>
          <w:rFonts w:hint="eastAsia" w:ascii="宋体" w:hAnsi="宋体" w:eastAsia="宋体" w:cs="宋体"/>
          <w:i w:val="0"/>
          <w:strike/>
          <w:color w:val="auto"/>
          <w:sz w:val="24"/>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Style w:val="1180"/>
          <w:rFonts w:hint="eastAsia" w:ascii="宋体" w:hAnsi="宋体" w:eastAsia="宋体" w:cs="宋体"/>
          <w:i w:val="0"/>
          <w:strike/>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Style w:val="1180"/>
          <w:rFonts w:hint="eastAsia" w:ascii="宋体" w:hAnsi="宋体" w:eastAsia="宋体" w:cs="宋体"/>
          <w:i w:val="0"/>
          <w:strike/>
          <w:color w:val="auto"/>
          <w:sz w:val="24"/>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Style w:val="1180"/>
          <w:rFonts w:hint="eastAsia" w:ascii="宋体" w:hAnsi="宋体" w:eastAsia="宋体" w:cs="宋体"/>
          <w:i w:val="0"/>
          <w:strike/>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Style w:val="1180"/>
          <w:rFonts w:hint="eastAsia" w:ascii="宋体" w:hAnsi="宋体" w:eastAsia="宋体" w:cs="宋体"/>
          <w:i w:val="0"/>
          <w:strike/>
          <w:color w:val="auto"/>
          <w:sz w:val="24"/>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right="0" w:firstLine="480"/>
        <w:jc w:val="left"/>
        <w:keepLines w:val="0"/>
        <w:keepNext w:val="0"/>
        <w:pageBreakBefore w:val="0"/>
        <w:spacing w:beforeAutospacing="0" w:afterAutospacing="0" w:line="48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right="0" w:firstLine="480"/>
        <w:jc w:val="left"/>
        <w:keepLines w:val="0"/>
        <w:keepNext w:val="0"/>
        <w:pageBreakBefore w:val="0"/>
        <w:spacing w:beforeAutospacing="0" w:afterAutospacing="0" w:line="48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ind w:right="0" w:firstLine="480"/>
        <w:jc w:val="left"/>
        <w:keepLines w:val="0"/>
        <w:keepNext w:val="0"/>
        <w:pageBreakBefore w:val="0"/>
        <w:spacing w:beforeAutospacing="0" w:afterAutospacing="0" w:line="48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w:t>
      </w:r>
      <w:r/>
    </w:p>
    <w:p>
      <w:pPr>
        <w:ind w:right="0" w:firstLine="480"/>
        <w:jc w:val="center"/>
        <w:keepLines w:val="0"/>
        <w:keepNext w:val="0"/>
        <w:pageBreakBefore w:val="0"/>
        <w:spacing w:beforeAutospacing="0" w:afterAutospacing="0" w:line="48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                                日期： 年　 月　日         </w:t>
      </w:r>
      <w:r/>
    </w:p>
    <w:p>
      <w:pPr>
        <w:ind w:right="0" w:firstLine="480"/>
        <w:jc w:val="left"/>
        <w:keepLines w:val="0"/>
        <w:keepNext w:val="0"/>
        <w:pageBreakBefore w:val="0"/>
        <w:spacing w:beforeAutospacing="0" w:afterAutospacing="0" w:line="48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1.产品如有型号，请在“产品名称”栏一并填写。</w:t>
      </w:r>
      <w:r/>
    </w:p>
    <w:p>
      <w:pPr>
        <w:ind w:right="0" w:firstLine="480"/>
        <w:jc w:val="left"/>
        <w:keepLines w:val="0"/>
        <w:keepNext w:val="0"/>
        <w:pageBreakBefore w:val="0"/>
        <w:spacing w:beforeAutospacing="0" w:afterAutospacing="0" w:line="48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ind w:right="0" w:firstLine="480"/>
        <w:jc w:val="left"/>
        <w:keepLines w:val="0"/>
        <w:keepNext w:val="0"/>
        <w:pageBreakBefore w:val="0"/>
        <w:spacing w:beforeAutospacing="0" w:afterAutospacing="0" w:line="480" w:lineRule="exact"/>
        <w:widowControl/>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ind w:right="0" w:firstLine="480"/>
        <w:jc w:val="left"/>
        <w:keepLines w:val="0"/>
        <w:keepNext w:val="0"/>
        <w:pageBreakBefore w:val="0"/>
        <w:spacing w:beforeAutospacing="0" w:afterAutospacing="0" w:line="480" w:lineRule="exact"/>
        <w:widowControl/>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ind w:right="0" w:firstLine="480"/>
        <w:jc w:val="left"/>
        <w:keepLines w:val="0"/>
        <w:keepNext w:val="0"/>
        <w:pageBreakBefore w:val="0"/>
        <w:spacing w:beforeAutospacing="0" w:afterAutospacing="0" w:line="480" w:lineRule="exact"/>
        <w:widowControl/>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ind w:right="0" w:firstLine="480"/>
        <w:jc w:val="left"/>
        <w:keepLines w:val="0"/>
        <w:keepNext w:val="0"/>
        <w:pageBreakBefore w:val="0"/>
        <w:spacing w:beforeAutospacing="0" w:afterAutospacing="0" w:line="480" w:lineRule="exact"/>
        <w:widowControl/>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b w:val="0"/>
          <w:color w:val="auto"/>
          <w:sz w:val="24"/>
          <w:szCs w:val="24"/>
          <w:highlight w:val="none"/>
          <w:shd w:val="clear" w:color="auto" w:fill="ffffff"/>
          <w:lang w:val="en-US" w:eastAsia="zh-CN" w:bidi="ar-SA"/>
        </w:rPr>
        <w:t xml:space="preserve">6.用线划除的地方无需填写。</w:t>
      </w:r>
      <w:r/>
    </w:p>
    <w:p>
      <w:pPr>
        <w:rPr>
          <w:rFonts w:hint="eastAsia"/>
          <w:highlight w:val="none"/>
        </w:rPr>
      </w:pPr>
      <w:r>
        <w:rPr>
          <w:rFonts w:hint="eastAsia"/>
          <w:highlight w:val="none"/>
        </w:rPr>
      </w:r>
      <w:r/>
    </w:p>
    <w:p>
      <w:pPr>
        <w:jc w:val="center"/>
        <w:shd w:val="clear" w:color="auto"/>
        <w:rPr>
          <w:rFonts w:hint="eastAsia" w:ascii="宋体" w:hAnsi="宋体" w:cs="宋体"/>
          <w:b/>
          <w:sz w:val="32"/>
          <w:highlight w:val="none"/>
        </w:rPr>
        <w:pBdr>
          <w:top w:val="none" w:color="000000" w:sz="0" w:space="0"/>
          <w:left w:val="none" w:color="000000" w:sz="0" w:space="0"/>
          <w:bottom w:val="none" w:color="000000" w:sz="0" w:space="0"/>
          <w:right w:val="none" w:color="000000" w:sz="0" w:space="0"/>
        </w:pBdr>
        <w:outlineLvl w:val="0"/>
      </w:pPr>
      <w:r/>
      <w:bookmarkStart w:id="129" w:name="_Toc5358"/>
      <w:r/>
      <w:bookmarkStart w:id="130" w:name="_Toc5588"/>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32"/>
          <w:highlight w:val="none"/>
        </w:rPr>
        <w:t xml:space="preserve">质疑函范本</w:t>
      </w:r>
      <w:bookmarkEnd w:id="129"/>
      <w:r/>
      <w:bookmarkEnd w:id="130"/>
      <w:r/>
      <w:r/>
    </w:p>
    <w:p>
      <w:pPr>
        <w:spacing w:before="290"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bookmarkStart w:id="131" w:name="_Toc4190"/>
      <w:r/>
      <w:bookmarkStart w:id="132" w:name="_Toc9522"/>
      <w:r>
        <w:rPr>
          <w:rFonts w:hint="eastAsia" w:ascii="宋体" w:hAnsi="宋体" w:cs="宋体"/>
          <w:sz w:val="24"/>
          <w:highlight w:val="none"/>
        </w:rPr>
        <w:t xml:space="preserve">一、质疑供应商基本信息</w:t>
      </w:r>
      <w:bookmarkEnd w:id="131"/>
      <w:r/>
      <w:bookmarkEnd w:id="132"/>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质疑供应商：</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地址：</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邮编：</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联系人：</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授权代表：</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地址： </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邮编：</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bookmarkStart w:id="133" w:name="_Toc17229"/>
      <w:r/>
      <w:bookmarkStart w:id="134" w:name="_Toc2705"/>
      <w:r>
        <w:rPr>
          <w:rFonts w:hint="eastAsia" w:ascii="宋体" w:hAnsi="宋体" w:cs="宋体"/>
          <w:sz w:val="24"/>
          <w:highlight w:val="none"/>
        </w:rPr>
        <w:t xml:space="preserve">二、质疑项目基本情况</w:t>
      </w:r>
      <w:bookmarkEnd w:id="133"/>
      <w:r/>
      <w:bookmarkEnd w:id="134"/>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质疑项目的名称：</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质疑项目的编号：</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包号：</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采购人名称：</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采购文件获取日期：</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bookmarkStart w:id="135" w:name="_Toc16715"/>
      <w:r/>
      <w:bookmarkStart w:id="136" w:name="_Toc9698"/>
      <w:r>
        <w:rPr>
          <w:rFonts w:hint="eastAsia" w:ascii="宋体" w:hAnsi="宋体" w:cs="宋体"/>
          <w:sz w:val="24"/>
          <w:highlight w:val="none"/>
        </w:rPr>
        <w:t xml:space="preserve">三、质疑事项具体内容</w:t>
      </w:r>
      <w:bookmarkEnd w:id="135"/>
      <w:r/>
      <w:bookmarkEnd w:id="136"/>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质疑事项1：</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事实依据：</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法律依据：</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质疑事项2</w:t>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w:t>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bookmarkStart w:id="137" w:name="_Toc2000"/>
      <w:r/>
      <w:bookmarkStart w:id="138" w:name="_Toc18340"/>
      <w:r>
        <w:rPr>
          <w:rFonts w:hint="eastAsia" w:ascii="宋体" w:hAnsi="宋体" w:cs="宋体"/>
          <w:sz w:val="24"/>
          <w:highlight w:val="none"/>
        </w:rPr>
        <w:t xml:space="preserve">四、与质疑事项相关的质疑请求</w:t>
      </w:r>
      <w:bookmarkEnd w:id="137"/>
      <w:r/>
      <w:bookmarkEnd w:id="138"/>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请求：</w:t>
      </w:r>
      <w:r>
        <w:rPr>
          <w:rFonts w:hint="eastAsia" w:ascii="宋体" w:hAnsi="宋体" w:cs="宋体"/>
          <w:sz w:val="24"/>
          <w:highlight w:val="none"/>
          <w:u w:val="single"/>
        </w:rPr>
        <w:t xml:space="preserve">                          </w:t>
      </w:r>
      <w:r/>
    </w:p>
    <w:p>
      <w:pPr>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签字(签章)：                   </w:t>
      </w:r>
      <w:r/>
    </w:p>
    <w:p>
      <w:pP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公章：                      </w:t>
      </w:r>
      <w:r/>
    </w:p>
    <w:p>
      <w:pP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日期：</w:t>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质疑函制作说明：</w:t>
      </w:r>
      <w:r/>
    </w:p>
    <w:p>
      <w:pPr>
        <w:ind w:firstLine="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1.供应商提出质疑时，应提交质疑函和必要的证明材料。</w:t>
      </w:r>
      <w:r/>
    </w:p>
    <w:p>
      <w:pPr>
        <w:ind w:firstLine="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3.质疑供应商若对项目的某一分包进行质疑，质疑函中应列明具体分包号。</w:t>
      </w:r>
      <w:r/>
    </w:p>
    <w:p>
      <w:pPr>
        <w:ind w:firstLine="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4.质疑函的质疑事项应具体、明确，并有必要的事实依据和法律依据。</w:t>
      </w:r>
      <w:r/>
    </w:p>
    <w:p>
      <w:pPr>
        <w:ind w:firstLine="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5.质疑函的质疑请求应与质疑事项相关。</w:t>
      </w:r>
      <w:r/>
    </w:p>
    <w:p>
      <w:pPr>
        <w:ind w:firstLine="480"/>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1"/>
      <w:footerReference w:type="even" r:id="rId12"/>
      <w:footerReference w:type="first" r:id="rId13"/>
      <w:footnotePr/>
      <w:endnotePr/>
      <w:type w:val="nextPage"/>
      <w:pgSz w:w="11906" w:h="16838" w:orient="portrait"/>
      <w:pgMar w:top="1418" w:right="2351"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Wingdings">
    <w:panose1 w:val="05000000000000000000"/>
  </w:font>
  <w:font w:name="华文楷体">
    <w:panose1 w:val="0201060004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64"/>
                            <w:tabs>
                              <w:tab w:val="center" w:pos="4153" w:leader="none"/>
                              <w:tab w:val="clear" w:pos="7143" w:leader="none"/>
                              <w:tab w:val="right" w:pos="8306"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4"/>
                      <w:tabs>
                        <w:tab w:val="center" w:pos="4153" w:leader="none"/>
                        <w:tab w:val="clear" w:pos="7143" w:leader="none"/>
                        <w:tab w:val="right" w:pos="8306"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36"/>
                            <w:rPr>
                              <w:rStyle w:val="1067"/>
                              <w:rFonts w:ascii="宋体" w:hAnsi="宋体"/>
                            </w:rPr>
                          </w:pPr>
                          <w:r>
                            <w:rPr>
                              <w:rFonts w:ascii="宋体" w:hAnsi="宋体"/>
                            </w:rPr>
                            <w:fldChar w:fldCharType="begin"/>
                          </w:r>
                          <w:r>
                            <w:rPr>
                              <w:rStyle w:val="1067"/>
                              <w:rFonts w:ascii="宋体" w:hAnsi="宋体"/>
                            </w:rPr>
                            <w:instrText xml:space="preserve">PAGE  </w:instrText>
                          </w:r>
                          <w:r>
                            <w:rPr>
                              <w:rFonts w:ascii="宋体" w:hAnsi="宋体"/>
                            </w:rPr>
                            <w:fldChar w:fldCharType="separate"/>
                          </w:r>
                          <w:r>
                            <w:rPr>
                              <w:rStyle w:val="1067"/>
                              <w:rFonts w:ascii="宋体" w:hAnsi="宋体"/>
                            </w:rPr>
                            <w:t xml:space="preserve">45</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6"/>
                      <w:rPr>
                        <w:rStyle w:val="1067"/>
                        <w:rFonts w:ascii="宋体" w:hAnsi="宋体"/>
                      </w:rPr>
                    </w:pPr>
                    <w:r>
                      <w:rPr>
                        <w:rFonts w:ascii="宋体" w:hAnsi="宋体"/>
                      </w:rPr>
                      <w:fldChar w:fldCharType="begin"/>
                    </w:r>
                    <w:r>
                      <w:rPr>
                        <w:rStyle w:val="1067"/>
                        <w:rFonts w:ascii="宋体" w:hAnsi="宋体"/>
                      </w:rPr>
                      <w:instrText xml:space="preserve">PAGE  </w:instrText>
                    </w:r>
                    <w:r>
                      <w:rPr>
                        <w:rFonts w:ascii="宋体" w:hAnsi="宋体"/>
                      </w:rPr>
                      <w:fldChar w:fldCharType="separate"/>
                    </w:r>
                    <w:r>
                      <w:rPr>
                        <w:rStyle w:val="1067"/>
                        <w:rFonts w:ascii="宋体" w:hAnsi="宋体"/>
                      </w:rPr>
                      <w:t xml:space="preserve">45</w:t>
                    </w:r>
                    <w:r>
                      <w:rPr>
                        <w:rFonts w:ascii="宋体" w:hAnsi="宋体"/>
                      </w:rPr>
                      <w:fldChar w:fldCharType="end"/>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rPr>
        <w:rStyle w:val="1067"/>
      </w:rPr>
      <w:framePr w:wrap="around" w:vAnchor="text" w:hAnchor="margin" w:xAlign="center" w:y="1"/>
    </w:pPr>
    <w:r>
      <w:fldChar w:fldCharType="begin"/>
    </w:r>
    <w:r>
      <w:rPr>
        <w:rStyle w:val="1067"/>
      </w:rPr>
      <w:instrText xml:space="preserve">PAGE  </w:instrText>
    </w:r>
    <w:r>
      <w:fldChar w:fldCharType="separate"/>
    </w:r>
    <w:r>
      <w:rPr>
        <w:rStyle w:val="1067"/>
      </w:rPr>
      <w:t xml:space="preserve">1</w:t>
    </w:r>
    <w:r>
      <w:fldChar w:fldCharType="end"/>
    </w:r>
    <w:r/>
  </w:p>
  <w:p>
    <w:pPr>
      <w:pStyle w:val="103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tab"/>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69"/>
      <w:isLgl w:val="false"/>
      <w:suff w:val="space"/>
      <w:lvlText w:val="%1."/>
      <w:lvlJc w:val="left"/>
      <w:pPr>
        <w:ind w:left="2040" w:hanging="360"/>
        <w:tabs>
          <w:tab w:val="left" w:pos="2040" w:leader="none"/>
        </w:tabs>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123"/>
      <w:isLgl w:val="false"/>
      <w:suff w:val="space"/>
      <w:lvlText w:val="附录%1."/>
      <w:lvlJc w:val="left"/>
      <w:pPr>
        <w:ind w:left="907" w:hanging="907"/>
        <w:tabs>
          <w:tab w:val="left" w:pos="907" w:leader="none"/>
        </w:tabs>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tab"/>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02"/>
      <w:isLgl w:val="false"/>
      <w:suff w:val="nothing"/>
      <w:lvlText w:val=""/>
      <w:lvlJc w:val="left"/>
      <w:pPr>
        <w:ind w:left="0" w:firstLine="0"/>
      </w:pPr>
      <w:rPr>
        <w:rFonts w:hint="eastAsia"/>
      </w:rPr>
    </w:lvl>
    <w:lvl w:ilvl="6">
      <w:start w:val="1"/>
      <w:numFmt w:val="decimal"/>
      <w:pStyle w:val="1003"/>
      <w:isLgl w:val="false"/>
      <w:suff w:val="nothing"/>
      <w:lvlText w:val=""/>
      <w:lvlJc w:val="left"/>
      <w:pPr>
        <w:ind w:left="0" w:firstLine="0"/>
      </w:pPr>
      <w:rPr>
        <w:rFonts w:hint="eastAsia"/>
      </w:rPr>
    </w:lvl>
    <w:lvl w:ilvl="7">
      <w:start w:val="1"/>
      <w:numFmt w:val="decimal"/>
      <w:pStyle w:val="1004"/>
      <w:isLgl w:val="false"/>
      <w:suff w:val="nothing"/>
      <w:lvlText w:val=""/>
      <w:lvlJc w:val="left"/>
      <w:pPr>
        <w:ind w:left="0" w:firstLine="0"/>
      </w:pPr>
      <w:rPr>
        <w:rFonts w:hint="eastAsia"/>
      </w:rPr>
    </w:lvl>
    <w:lvl w:ilvl="8">
      <w:start w:val="1"/>
      <w:numFmt w:val="decimal"/>
      <w:pStyle w:val="1005"/>
      <w:isLgl w:val="false"/>
      <w:suff w:val="nothing"/>
      <w:lvlText w:val=""/>
      <w:lvlJc w:val="left"/>
      <w:pPr>
        <w:ind w:left="0" w:firstLine="0"/>
      </w:pPr>
      <w:rPr>
        <w:rFonts w:hint="eastAsia"/>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115"/>
      <w:isLgl w:val="false"/>
      <w:suff w:val="space"/>
      <w:lvlText w:val="%1."/>
      <w:lvlJc w:val="left"/>
      <w:pPr>
        <w:ind w:left="709" w:hanging="709"/>
        <w:tabs>
          <w:tab w:val="left" w:pos="709" w:leader="none"/>
        </w:tabs>
      </w:pPr>
      <w:rPr>
        <w:rFonts w:hint="eastAsia"/>
      </w:rPr>
    </w:lvl>
    <w:lvl w:ilvl="1">
      <w:start w:val="1"/>
      <w:numFmt w:val="decimal"/>
      <w:isLgl w:val="false"/>
      <w:suff w:val="space"/>
      <w:lvlText w:val="%1.%2"/>
      <w:lvlJc w:val="left"/>
      <w:pPr>
        <w:ind w:left="709" w:hanging="709"/>
        <w:tabs>
          <w:tab w:val="left" w:pos="709" w:leader="none"/>
        </w:tabs>
      </w:pPr>
      <w:rPr>
        <w:rFonts w:hint="eastAsia"/>
      </w:rPr>
    </w:lvl>
    <w:lvl w:ilvl="2">
      <w:start w:val="1"/>
      <w:numFmt w:val="decimal"/>
      <w:isLgl w:val="false"/>
      <w:suff w:val="space"/>
      <w:lvlText w:val="%1.%2.%3."/>
      <w:lvlJc w:val="left"/>
      <w:pPr>
        <w:ind w:left="425" w:hanging="425"/>
        <w:tabs>
          <w:tab w:val="left" w:pos="425" w:leader="none"/>
        </w:tabs>
      </w:pPr>
      <w:rPr>
        <w:rFonts w:hint="eastAsia"/>
      </w:rPr>
    </w:lvl>
    <w:lvl w:ilvl="3">
      <w:start w:val="1"/>
      <w:numFmt w:val="decimal"/>
      <w:isLgl w:val="false"/>
      <w:suff w:val="space"/>
      <w:lvlText w:val="%1.%2.%3.%4."/>
      <w:lvlJc w:val="left"/>
      <w:pPr>
        <w:ind w:left="851" w:hanging="851"/>
        <w:tabs>
          <w:tab w:val="left" w:pos="851" w:leader="none"/>
        </w:tabs>
      </w:pPr>
      <w:rPr>
        <w:rFonts w:hint="eastAsia"/>
      </w:rPr>
    </w:lvl>
    <w:lvl w:ilvl="4">
      <w:start w:val="1"/>
      <w:numFmt w:val="decimal"/>
      <w:isLgl w:val="false"/>
      <w:suff w:val="space"/>
      <w:lvlText w:val="%1.%2.%3.%4.%5."/>
      <w:lvlJc w:val="left"/>
      <w:pPr>
        <w:ind w:left="992" w:hanging="992"/>
        <w:tabs>
          <w:tab w:val="left" w:pos="992" w:leader="none"/>
        </w:tabs>
      </w:pPr>
      <w:rPr>
        <w:rFonts w:hint="eastAsia"/>
      </w:rPr>
    </w:lvl>
    <w:lvl w:ilvl="5">
      <w:start w:val="1"/>
      <w:numFmt w:val="decimal"/>
      <w:isLgl w:val="false"/>
      <w:suff w:val="space"/>
      <w:lvlText w:val="%1.%2.%3.%4.%5.%6."/>
      <w:lvlJc w:val="left"/>
      <w:pPr>
        <w:ind w:left="1134" w:hanging="1134"/>
        <w:tabs>
          <w:tab w:val="left" w:pos="1134" w:leader="none"/>
        </w:tabs>
      </w:pPr>
      <w:rPr>
        <w:rFonts w:hint="eastAsia"/>
      </w:rPr>
    </w:lvl>
    <w:lvl w:ilvl="6">
      <w:start w:val="1"/>
      <w:numFmt w:val="decimal"/>
      <w:isLgl w:val="false"/>
      <w:suff w:val="space"/>
      <w:lvlText w:val="%1.%2.%3.%4.%5.%6.%7."/>
      <w:lvlJc w:val="left"/>
      <w:pPr>
        <w:ind w:left="1276" w:hanging="1276"/>
        <w:tabs>
          <w:tab w:val="left" w:pos="1276" w:leader="none"/>
        </w:tabs>
      </w:pPr>
      <w:rPr>
        <w:rFonts w:hint="eastAsia"/>
      </w:rPr>
    </w:lvl>
    <w:lvl w:ilvl="7">
      <w:start w:val="1"/>
      <w:numFmt w:val="decimal"/>
      <w:isLgl w:val="false"/>
      <w:suff w:val="space"/>
      <w:lvlText w:val="%1.%2.%3.%4.%5.%6.%7.%8."/>
      <w:lvlJc w:val="left"/>
      <w:pPr>
        <w:ind w:left="1418" w:hanging="1418"/>
        <w:tabs>
          <w:tab w:val="left" w:pos="1418" w:leader="none"/>
        </w:tabs>
      </w:pPr>
      <w:rPr>
        <w:rFonts w:hint="eastAsia"/>
      </w:rPr>
    </w:lvl>
    <w:lvl w:ilvl="8">
      <w:start w:val="1"/>
      <w:numFmt w:val="decimal"/>
      <w:isLgl w:val="false"/>
      <w:suff w:val="space"/>
      <w:lvlText w:val="%1.%2.%3.%4.%5.%6.%7.%8.%9."/>
      <w:lvlJc w:val="left"/>
      <w:pPr>
        <w:ind w:left="1559" w:hanging="1559"/>
        <w:tabs>
          <w:tab w:val="left" w:pos="1559" w:leader="none"/>
        </w:tabs>
      </w:pPr>
      <w:rPr>
        <w:rFonts w:hint="eastAsia"/>
      </w:rPr>
    </w:lvl>
  </w:abstractNum>
  <w:abstractNum w:abstractNumId="15">
    <w:multiLevelType w:val="hybridMultilevel"/>
    <w:lvl w:ilvl="0">
      <w:start w:val="6"/>
      <w:numFmt w:val="decimal"/>
      <w:isLgl w:val="false"/>
      <w:suff w:val="tab"/>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num w:numId="1">
    <w:abstractNumId w:val="3"/>
  </w:num>
  <w:num w:numId="2">
    <w:abstractNumId w:val="11"/>
  </w:num>
  <w:num w:numId="3">
    <w:abstractNumId w:val="14"/>
  </w:num>
  <w:num w:numId="4">
    <w:abstractNumId w:val="6"/>
  </w:num>
  <w:num w:numId="5">
    <w:abstractNumId w:val="10"/>
  </w:num>
  <w:num w:numId="6">
    <w:abstractNumId w:val="4"/>
  </w:num>
  <w:num w:numId="7">
    <w:abstractNumId w:val="17"/>
  </w:num>
  <w:num w:numId="8">
    <w:abstractNumId w:val="16"/>
  </w:num>
  <w:num w:numId="9">
    <w:abstractNumId w:val="5"/>
  </w:num>
  <w:num w:numId="10">
    <w:abstractNumId w:val="15"/>
  </w:num>
  <w:num w:numId="11">
    <w:abstractNumId w:val="2"/>
  </w:num>
  <w:num w:numId="12">
    <w:abstractNumId w:val="9"/>
  </w:num>
  <w:num w:numId="13">
    <w:abstractNumId w:val="7"/>
  </w:num>
  <w:num w:numId="14">
    <w:abstractNumId w:val="1"/>
  </w:num>
  <w:num w:numId="15">
    <w:abstractNumId w:val="13"/>
  </w:num>
  <w:num w:numId="16">
    <w:abstractNumId w:val="0"/>
  </w:num>
  <w:num w:numId="17">
    <w:abstractNumId w:val="8"/>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default="1">
    <w:name w:val="Normal"/>
    <w:link w:val="115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42">
    <w:name w:val="Heading 1"/>
    <w:basedOn w:val="741"/>
    <w:next w:val="741"/>
    <w:link w:val="853"/>
    <w:uiPriority w:val="9"/>
    <w:qFormat/>
    <w:pPr>
      <w:keepLines/>
      <w:keepNext/>
      <w:spacing w:before="480" w:after="200"/>
      <w:outlineLvl w:val="0"/>
    </w:pPr>
    <w:rPr>
      <w:rFonts w:ascii="Arial" w:hAnsi="Arial" w:eastAsia="Arial" w:cs="Arial"/>
      <w:sz w:val="40"/>
      <w:szCs w:val="40"/>
    </w:rPr>
  </w:style>
  <w:style w:type="paragraph" w:styleId="743">
    <w:name w:val="Heading 2"/>
    <w:basedOn w:val="741"/>
    <w:next w:val="753"/>
    <w:link w:val="854"/>
    <w:uiPriority w:val="9"/>
    <w:unhideWhenUsed/>
    <w:qFormat/>
    <w:pPr>
      <w:keepLines/>
      <w:keepNext/>
      <w:spacing w:before="360" w:after="200"/>
      <w:outlineLvl w:val="1"/>
    </w:pPr>
    <w:rPr>
      <w:rFonts w:ascii="Arial" w:hAnsi="Arial" w:eastAsia="Arial" w:cs="Arial"/>
      <w:sz w:val="34"/>
    </w:rPr>
  </w:style>
  <w:style w:type="paragraph" w:styleId="744">
    <w:name w:val="Heading 3"/>
    <w:basedOn w:val="741"/>
    <w:next w:val="741"/>
    <w:link w:val="855"/>
    <w:uiPriority w:val="9"/>
    <w:unhideWhenUsed/>
    <w:qFormat/>
    <w:pPr>
      <w:keepLines/>
      <w:keepNext/>
      <w:spacing w:before="320" w:after="200"/>
      <w:outlineLvl w:val="2"/>
    </w:pPr>
    <w:rPr>
      <w:rFonts w:ascii="Arial" w:hAnsi="Arial" w:eastAsia="Arial" w:cs="Arial"/>
      <w:sz w:val="30"/>
      <w:szCs w:val="30"/>
    </w:rPr>
  </w:style>
  <w:style w:type="paragraph" w:styleId="745">
    <w:name w:val="Heading 4"/>
    <w:basedOn w:val="741"/>
    <w:next w:val="741"/>
    <w:link w:val="856"/>
    <w:uiPriority w:val="9"/>
    <w:unhideWhenUsed/>
    <w:qFormat/>
    <w:pPr>
      <w:keepLines/>
      <w:keepNext/>
      <w:spacing w:before="320" w:after="200"/>
      <w:outlineLvl w:val="3"/>
    </w:pPr>
    <w:rPr>
      <w:rFonts w:ascii="Arial" w:hAnsi="Arial" w:eastAsia="Arial" w:cs="Arial"/>
      <w:b/>
      <w:bCs/>
      <w:sz w:val="26"/>
      <w:szCs w:val="26"/>
    </w:rPr>
  </w:style>
  <w:style w:type="paragraph" w:styleId="746">
    <w:name w:val="Heading 5"/>
    <w:basedOn w:val="741"/>
    <w:next w:val="741"/>
    <w:link w:val="857"/>
    <w:uiPriority w:val="9"/>
    <w:unhideWhenUsed/>
    <w:qFormat/>
    <w:pPr>
      <w:keepLines/>
      <w:keepNext/>
      <w:spacing w:before="320" w:after="200"/>
      <w:outlineLvl w:val="4"/>
    </w:pPr>
    <w:rPr>
      <w:rFonts w:ascii="Arial" w:hAnsi="Arial" w:eastAsia="Arial" w:cs="Arial"/>
      <w:b/>
      <w:bCs/>
      <w:sz w:val="24"/>
      <w:szCs w:val="24"/>
    </w:rPr>
  </w:style>
  <w:style w:type="paragraph" w:styleId="747">
    <w:name w:val="Heading 6"/>
    <w:basedOn w:val="741"/>
    <w:next w:val="741"/>
    <w:link w:val="858"/>
    <w:uiPriority w:val="9"/>
    <w:unhideWhenUsed/>
    <w:qFormat/>
    <w:pPr>
      <w:keepLines/>
      <w:keepNext/>
      <w:spacing w:before="320" w:after="200"/>
      <w:outlineLvl w:val="5"/>
    </w:pPr>
    <w:rPr>
      <w:rFonts w:ascii="Arial" w:hAnsi="Arial" w:eastAsia="Arial" w:cs="Arial"/>
      <w:b/>
      <w:bCs/>
      <w:sz w:val="22"/>
      <w:szCs w:val="22"/>
    </w:rPr>
  </w:style>
  <w:style w:type="paragraph" w:styleId="748">
    <w:name w:val="Heading 7"/>
    <w:basedOn w:val="741"/>
    <w:next w:val="741"/>
    <w:link w:val="859"/>
    <w:uiPriority w:val="9"/>
    <w:unhideWhenUsed/>
    <w:qFormat/>
    <w:pPr>
      <w:keepLines/>
      <w:keepNext/>
      <w:spacing w:before="320" w:after="200"/>
      <w:outlineLvl w:val="6"/>
    </w:pPr>
    <w:rPr>
      <w:rFonts w:ascii="Arial" w:hAnsi="Arial" w:eastAsia="Arial" w:cs="Arial"/>
      <w:b/>
      <w:bCs/>
      <w:i/>
      <w:iCs/>
      <w:sz w:val="22"/>
      <w:szCs w:val="22"/>
    </w:rPr>
  </w:style>
  <w:style w:type="paragraph" w:styleId="749">
    <w:name w:val="Heading 8"/>
    <w:basedOn w:val="741"/>
    <w:next w:val="741"/>
    <w:link w:val="860"/>
    <w:uiPriority w:val="9"/>
    <w:unhideWhenUsed/>
    <w:qFormat/>
    <w:pPr>
      <w:keepLines/>
      <w:keepNext/>
      <w:spacing w:before="320" w:after="200"/>
      <w:outlineLvl w:val="7"/>
    </w:pPr>
    <w:rPr>
      <w:rFonts w:ascii="Arial" w:hAnsi="Arial" w:eastAsia="Arial" w:cs="Arial"/>
      <w:i/>
      <w:iCs/>
      <w:sz w:val="22"/>
      <w:szCs w:val="22"/>
    </w:rPr>
  </w:style>
  <w:style w:type="paragraph" w:styleId="750">
    <w:name w:val="Heading 9"/>
    <w:basedOn w:val="741"/>
    <w:next w:val="741"/>
    <w:link w:val="861"/>
    <w:uiPriority w:val="9"/>
    <w:unhideWhenUsed/>
    <w:qFormat/>
    <w:pPr>
      <w:keepLines/>
      <w:keepNext/>
      <w:spacing w:before="320" w:after="200"/>
      <w:outlineLvl w:val="8"/>
    </w:pPr>
    <w:rPr>
      <w:rFonts w:ascii="Arial" w:hAnsi="Arial" w:eastAsia="Arial" w:cs="Arial"/>
      <w:i/>
      <w:iCs/>
    </w:rPr>
  </w:style>
  <w:style w:type="character" w:styleId="751" w:default="1">
    <w:name w:val="Default Paragraph Font"/>
    <w:uiPriority w:val="1"/>
    <w:semiHidden/>
    <w:unhideWhenUsed/>
    <w:qFormat/>
  </w:style>
  <w:style w:type="table" w:styleId="752" w:default="1">
    <w:name w:val="Normal Table"/>
    <w:uiPriority w:val="99"/>
    <w:semiHidden/>
    <w:unhideWhenUsed/>
    <w:qFormat/>
    <w:tblPr>
      <w:tblCellMar>
        <w:left w:w="108" w:type="dxa"/>
        <w:top w:w="0" w:type="dxa"/>
        <w:right w:w="108" w:type="dxa"/>
        <w:bottom w:w="0" w:type="dxa"/>
      </w:tblCellMar>
    </w:tblPr>
  </w:style>
  <w:style w:type="paragraph" w:styleId="753">
    <w:name w:val="Normal Indent"/>
    <w:basedOn w:val="741"/>
    <w:next w:val="741"/>
    <w:uiPriority w:val="99"/>
    <w:qFormat/>
    <w:pPr>
      <w:ind w:firstLine="420"/>
    </w:pPr>
  </w:style>
  <w:style w:type="paragraph" w:styleId="754">
    <w:name w:val="toc 7"/>
    <w:basedOn w:val="741"/>
    <w:next w:val="741"/>
    <w:uiPriority w:val="39"/>
    <w:unhideWhenUsed/>
    <w:qFormat/>
    <w:pPr>
      <w:ind w:left="1701"/>
      <w:spacing w:after="57"/>
    </w:pPr>
  </w:style>
  <w:style w:type="paragraph" w:styleId="755">
    <w:name w:val="Caption"/>
    <w:basedOn w:val="741"/>
    <w:next w:val="741"/>
    <w:uiPriority w:val="35"/>
    <w:unhideWhenUsed/>
    <w:qFormat/>
    <w:pPr>
      <w:spacing w:line="276" w:lineRule="auto"/>
    </w:pPr>
    <w:rPr>
      <w:b/>
      <w:bCs/>
      <w:color w:val="4f81bd"/>
      <w:sz w:val="18"/>
      <w:szCs w:val="18"/>
    </w:rPr>
  </w:style>
  <w:style w:type="paragraph" w:styleId="756">
    <w:name w:val="annotation text"/>
    <w:basedOn w:val="741"/>
    <w:uiPriority w:val="0"/>
    <w:unhideWhenUsed/>
    <w:qFormat/>
    <w:pPr>
      <w:jc w:val="left"/>
    </w:pPr>
  </w:style>
  <w:style w:type="paragraph" w:styleId="757">
    <w:name w:val="Body Text"/>
    <w:basedOn w:val="741"/>
    <w:next w:val="753"/>
    <w:uiPriority w:val="0"/>
    <w:qFormat/>
    <w:pPr>
      <w:spacing w:line="60" w:lineRule="auto"/>
    </w:pPr>
    <w:rPr>
      <w:rFonts w:ascii="仿宋_GB2312" w:eastAsia="仿宋_GB2312"/>
      <w:sz w:val="32"/>
    </w:rPr>
  </w:style>
  <w:style w:type="paragraph" w:styleId="758">
    <w:name w:val="Body Text Indent"/>
    <w:basedOn w:val="741"/>
    <w:uiPriority w:val="0"/>
    <w:qFormat/>
    <w:pPr>
      <w:ind w:firstLine="225"/>
    </w:pPr>
    <w:rPr>
      <w:rFonts w:ascii="仿宋_GB2312" w:eastAsia="仿宋_GB2312"/>
      <w:sz w:val="32"/>
    </w:rPr>
  </w:style>
  <w:style w:type="paragraph" w:styleId="759">
    <w:name w:val="toc 5"/>
    <w:basedOn w:val="741"/>
    <w:next w:val="741"/>
    <w:uiPriority w:val="39"/>
    <w:unhideWhenUsed/>
    <w:qFormat/>
    <w:pPr>
      <w:ind w:left="1134"/>
      <w:spacing w:after="57"/>
    </w:pPr>
  </w:style>
  <w:style w:type="paragraph" w:styleId="760">
    <w:name w:val="toc 3"/>
    <w:basedOn w:val="741"/>
    <w:next w:val="741"/>
    <w:uiPriority w:val="39"/>
    <w:unhideWhenUsed/>
    <w:qFormat/>
    <w:pPr>
      <w:ind w:left="567"/>
      <w:spacing w:after="57"/>
    </w:pPr>
  </w:style>
  <w:style w:type="paragraph" w:styleId="761">
    <w:name w:val="Plain Text"/>
    <w:basedOn w:val="741"/>
    <w:next w:val="741"/>
    <w:uiPriority w:val="0"/>
    <w:qFormat/>
    <w:rPr>
      <w:rFonts w:ascii="宋体"/>
    </w:rPr>
  </w:style>
  <w:style w:type="paragraph" w:styleId="762">
    <w:name w:val="toc 8"/>
    <w:basedOn w:val="741"/>
    <w:next w:val="741"/>
    <w:uiPriority w:val="39"/>
    <w:unhideWhenUsed/>
    <w:qFormat/>
    <w:pPr>
      <w:ind w:left="1984"/>
      <w:spacing w:after="57"/>
    </w:pPr>
  </w:style>
  <w:style w:type="paragraph" w:styleId="763">
    <w:name w:val="endnote text"/>
    <w:basedOn w:val="741"/>
    <w:link w:val="999"/>
    <w:uiPriority w:val="99"/>
    <w:unhideWhenUsed/>
    <w:qFormat/>
    <w:rPr>
      <w:sz w:val="20"/>
    </w:rPr>
  </w:style>
  <w:style w:type="paragraph" w:styleId="764">
    <w:name w:val="Footer"/>
    <w:basedOn w:val="741"/>
    <w:link w:val="872"/>
    <w:uiPriority w:val="99"/>
    <w:unhideWhenUsed/>
    <w:qFormat/>
    <w:pPr>
      <w:tabs>
        <w:tab w:val="center" w:pos="7143" w:leader="none"/>
        <w:tab w:val="right" w:pos="14287" w:leader="none"/>
      </w:tabs>
    </w:pPr>
  </w:style>
  <w:style w:type="paragraph" w:styleId="765">
    <w:name w:val="Header"/>
    <w:basedOn w:val="741"/>
    <w:link w:val="870"/>
    <w:uiPriority w:val="99"/>
    <w:unhideWhenUsed/>
    <w:qFormat/>
    <w:pPr>
      <w:tabs>
        <w:tab w:val="center" w:pos="7143" w:leader="none"/>
        <w:tab w:val="right" w:pos="14287" w:leader="none"/>
      </w:tabs>
    </w:pPr>
  </w:style>
  <w:style w:type="paragraph" w:styleId="766">
    <w:name w:val="toc 1"/>
    <w:basedOn w:val="741"/>
    <w:next w:val="741"/>
    <w:uiPriority w:val="39"/>
    <w:unhideWhenUsed/>
    <w:qFormat/>
    <w:pPr>
      <w:spacing w:after="57"/>
    </w:pPr>
  </w:style>
  <w:style w:type="paragraph" w:styleId="767">
    <w:name w:val="toc 4"/>
    <w:basedOn w:val="741"/>
    <w:next w:val="741"/>
    <w:uiPriority w:val="39"/>
    <w:unhideWhenUsed/>
    <w:qFormat/>
    <w:pPr>
      <w:ind w:left="850"/>
      <w:spacing w:after="57"/>
    </w:pPr>
  </w:style>
  <w:style w:type="paragraph" w:styleId="768">
    <w:name w:val="Subtitle"/>
    <w:basedOn w:val="741"/>
    <w:next w:val="741"/>
    <w:link w:val="865"/>
    <w:uiPriority w:val="11"/>
    <w:qFormat/>
    <w:pPr>
      <w:spacing w:before="200" w:after="200"/>
    </w:pPr>
    <w:rPr>
      <w:sz w:val="24"/>
      <w:szCs w:val="24"/>
    </w:rPr>
  </w:style>
  <w:style w:type="paragraph" w:styleId="769">
    <w:name w:val="List Number 5"/>
    <w:basedOn w:val="741"/>
    <w:uiPriority w:val="99"/>
    <w:semiHidden/>
    <w:unhideWhenUsed/>
    <w:qFormat/>
    <w:pPr>
      <w:numPr>
        <w:ilvl w:val="0"/>
        <w:numId w:val="1"/>
      </w:numPr>
    </w:pPr>
  </w:style>
  <w:style w:type="paragraph" w:styleId="770">
    <w:name w:val="footnote text"/>
    <w:basedOn w:val="741"/>
    <w:link w:val="998"/>
    <w:uiPriority w:val="99"/>
    <w:unhideWhenUsed/>
    <w:qFormat/>
    <w:pPr>
      <w:spacing w:after="40"/>
    </w:pPr>
    <w:rPr>
      <w:sz w:val="18"/>
    </w:rPr>
  </w:style>
  <w:style w:type="paragraph" w:styleId="771">
    <w:name w:val="toc 6"/>
    <w:basedOn w:val="741"/>
    <w:next w:val="741"/>
    <w:uiPriority w:val="39"/>
    <w:unhideWhenUsed/>
    <w:qFormat/>
    <w:pPr>
      <w:ind w:left="1417"/>
      <w:spacing w:after="57"/>
    </w:pPr>
  </w:style>
  <w:style w:type="paragraph" w:styleId="772">
    <w:name w:val="table of figures"/>
    <w:basedOn w:val="741"/>
    <w:next w:val="741"/>
    <w:uiPriority w:val="99"/>
    <w:unhideWhenUsed/>
    <w:qFormat/>
  </w:style>
  <w:style w:type="paragraph" w:styleId="773">
    <w:name w:val="toc 2"/>
    <w:basedOn w:val="741"/>
    <w:next w:val="741"/>
    <w:uiPriority w:val="39"/>
    <w:unhideWhenUsed/>
    <w:qFormat/>
    <w:pPr>
      <w:ind w:left="283"/>
      <w:spacing w:after="57"/>
    </w:pPr>
  </w:style>
  <w:style w:type="paragraph" w:styleId="774">
    <w:name w:val="toc 9"/>
    <w:basedOn w:val="741"/>
    <w:next w:val="741"/>
    <w:uiPriority w:val="39"/>
    <w:unhideWhenUsed/>
    <w:qFormat/>
    <w:pPr>
      <w:ind w:left="2268"/>
      <w:spacing w:after="57"/>
    </w:pPr>
  </w:style>
  <w:style w:type="paragraph" w:styleId="775">
    <w:name w:val="Normal (Web)"/>
    <w:basedOn w:val="741"/>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776">
    <w:name w:val="Title"/>
    <w:basedOn w:val="741"/>
    <w:next w:val="741"/>
    <w:link w:val="864"/>
    <w:uiPriority w:val="10"/>
    <w:qFormat/>
    <w:pPr>
      <w:contextualSpacing/>
      <w:spacing w:before="300" w:after="200"/>
    </w:pPr>
    <w:rPr>
      <w:sz w:val="48"/>
      <w:szCs w:val="48"/>
    </w:rPr>
  </w:style>
  <w:style w:type="paragraph" w:styleId="777">
    <w:name w:val="Body Text First Indent 2"/>
    <w:basedOn w:val="758"/>
    <w:uiPriority w:val="0"/>
    <w:qFormat/>
    <w:pPr>
      <w:ind w:firstLine="420"/>
    </w:pPr>
  </w:style>
  <w:style w:type="table" w:styleId="77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9">
    <w:name w:val="Strong"/>
    <w:basedOn w:val="751"/>
    <w:uiPriority w:val="22"/>
    <w:qFormat/>
  </w:style>
  <w:style w:type="character" w:styleId="780">
    <w:name w:val="endnote reference"/>
    <w:uiPriority w:val="99"/>
    <w:unhideWhenUsed/>
    <w:qFormat/>
    <w:rPr>
      <w:vertAlign w:val="superscript"/>
    </w:rPr>
  </w:style>
  <w:style w:type="character" w:styleId="781">
    <w:name w:val="FollowedHyperlink"/>
    <w:basedOn w:val="751"/>
    <w:uiPriority w:val="99"/>
    <w:semiHidden/>
    <w:unhideWhenUsed/>
    <w:qFormat/>
    <w:rPr>
      <w:color w:val="800080"/>
      <w:u w:val="none"/>
    </w:rPr>
  </w:style>
  <w:style w:type="character" w:styleId="782">
    <w:name w:val="Emphasis"/>
    <w:basedOn w:val="751"/>
    <w:uiPriority w:val="20"/>
    <w:qFormat/>
  </w:style>
  <w:style w:type="character" w:styleId="783">
    <w:name w:val="HTML Definition"/>
    <w:basedOn w:val="751"/>
    <w:uiPriority w:val="99"/>
    <w:semiHidden/>
    <w:unhideWhenUsed/>
    <w:qFormat/>
  </w:style>
  <w:style w:type="character" w:styleId="784">
    <w:name w:val="HTML Typewriter"/>
    <w:basedOn w:val="751"/>
    <w:uiPriority w:val="99"/>
    <w:semiHidden/>
    <w:unhideWhenUsed/>
    <w:qFormat/>
    <w:rPr>
      <w:rFonts w:hint="default" w:ascii="monospace" w:hAnsi="monospace" w:eastAsia="monospace" w:cs="monospace"/>
      <w:sz w:val="20"/>
    </w:rPr>
  </w:style>
  <w:style w:type="character" w:styleId="785">
    <w:name w:val="HTML Acronym"/>
    <w:basedOn w:val="751"/>
    <w:uiPriority w:val="99"/>
    <w:semiHidden/>
    <w:unhideWhenUsed/>
    <w:qFormat/>
  </w:style>
  <w:style w:type="character" w:styleId="786">
    <w:name w:val="HTML Variable"/>
    <w:basedOn w:val="751"/>
    <w:uiPriority w:val="99"/>
    <w:semiHidden/>
    <w:unhideWhenUsed/>
    <w:qFormat/>
  </w:style>
  <w:style w:type="character" w:styleId="787">
    <w:name w:val="Hyperlink"/>
    <w:uiPriority w:val="99"/>
    <w:unhideWhenUsed/>
    <w:qFormat/>
    <w:rPr>
      <w:color w:val="0000ff"/>
      <w:u w:val="single"/>
    </w:rPr>
  </w:style>
  <w:style w:type="character" w:styleId="788">
    <w:name w:val="HTML Code"/>
    <w:basedOn w:val="751"/>
    <w:uiPriority w:val="99"/>
    <w:semiHidden/>
    <w:unhideWhenUsed/>
    <w:qFormat/>
    <w:rPr>
      <w:rFonts w:ascii="monospace" w:hAnsi="monospace" w:eastAsia="monospace" w:cs="monospace"/>
      <w:sz w:val="20"/>
    </w:rPr>
  </w:style>
  <w:style w:type="character" w:styleId="789">
    <w:name w:val="HTML Cite"/>
    <w:basedOn w:val="751"/>
    <w:uiPriority w:val="99"/>
    <w:semiHidden/>
    <w:unhideWhenUsed/>
    <w:qFormat/>
  </w:style>
  <w:style w:type="character" w:styleId="790">
    <w:name w:val="footnote reference"/>
    <w:uiPriority w:val="99"/>
    <w:unhideWhenUsed/>
    <w:qFormat/>
    <w:rPr>
      <w:vertAlign w:val="superscript"/>
    </w:rPr>
  </w:style>
  <w:style w:type="character" w:styleId="791">
    <w:name w:val="HTML Keyboard"/>
    <w:basedOn w:val="751"/>
    <w:uiPriority w:val="99"/>
    <w:semiHidden/>
    <w:unhideWhenUsed/>
    <w:qFormat/>
    <w:rPr>
      <w:rFonts w:hint="default" w:ascii="monospace" w:hAnsi="monospace" w:eastAsia="monospace" w:cs="monospace"/>
      <w:sz w:val="20"/>
    </w:rPr>
  </w:style>
  <w:style w:type="character" w:styleId="792">
    <w:name w:val="HTML Sample"/>
    <w:basedOn w:val="751"/>
    <w:uiPriority w:val="99"/>
    <w:semiHidden/>
    <w:unhideWhenUsed/>
    <w:qFormat/>
    <w:rPr>
      <w:rFonts w:hint="default" w:ascii="monospace" w:hAnsi="monospace" w:eastAsia="monospace" w:cs="monospace"/>
    </w:rPr>
  </w:style>
  <w:style w:type="paragraph" w:styleId="793" w:customStyle="1">
    <w:name w:val="正文文本11"/>
    <w:basedOn w:val="741"/>
    <w:next w:val="794"/>
    <w:link w:val="851"/>
    <w:uiPriority w:val="0"/>
    <w:qFormat/>
    <w:rPr>
      <w:rFonts w:ascii="楷体_GB2312" w:hAnsi="Arial" w:eastAsia="楷体_GB2312"/>
      <w:sz w:val="28"/>
      <w:szCs w:val="28"/>
    </w:rPr>
  </w:style>
  <w:style w:type="paragraph" w:styleId="794" w:customStyle="1">
    <w:name w:val="正文缩进11"/>
    <w:basedOn w:val="741"/>
    <w:next w:val="741"/>
    <w:uiPriority w:val="0"/>
    <w:qFormat/>
    <w:pPr>
      <w:ind w:firstLine="420"/>
    </w:pPr>
  </w:style>
  <w:style w:type="paragraph" w:styleId="795" w:customStyle="1">
    <w:name w:val="TOC Heading1"/>
    <w:next w:val="741"/>
    <w:uiPriority w:val="0"/>
    <w:qFormat/>
    <w:rPr>
      <w:rFonts w:hint="default" w:ascii="Times New Roman" w:hAnsi="Times New Roman" w:eastAsia="宋体" w:cs="Times New Roman"/>
      <w:sz w:val="32"/>
      <w:lang w:val="en-US" w:eastAsia="zh-CN" w:bidi="ar-SA"/>
    </w:rPr>
  </w:style>
  <w:style w:type="paragraph" w:styleId="796" w:customStyle="1">
    <w:name w:val="标题二、"/>
    <w:basedOn w:val="741"/>
    <w:uiPriority w:val="99"/>
    <w:qFormat/>
    <w:pPr>
      <w:ind w:firstLine="200"/>
      <w:spacing w:line="360" w:lineRule="auto"/>
      <w:outlineLvl w:val="2"/>
    </w:pPr>
    <w:rPr>
      <w:rFonts w:ascii="宋体" w:hAnsi="宋体"/>
      <w:b/>
      <w:szCs w:val="21"/>
    </w:rPr>
  </w:style>
  <w:style w:type="paragraph" w:styleId="797" w:customStyle="1">
    <w:name w:val="正文1"/>
    <w:uiPriority w:val="0"/>
    <w:qFormat/>
    <w:rPr>
      <w:rFonts w:hint="default" w:ascii="Times New Roman" w:hAnsi="Times New Roman" w:eastAsia="Times New Roman" w:cs="Times New Roman"/>
      <w:sz w:val="24"/>
      <w:szCs w:val="24"/>
      <w:lang w:val="en-US" w:eastAsia="zh-CN" w:bidi="ar-SA"/>
    </w:rPr>
  </w:style>
  <w:style w:type="paragraph" w:styleId="798" w:customStyle="1">
    <w:name w:val="UserStyle_0"/>
    <w:basedOn w:val="799"/>
    <w:uiPriority w:val="0"/>
    <w:qFormat/>
    <w:pPr>
      <w:ind w:left="420"/>
      <w:spacing w:after="120"/>
    </w:pPr>
  </w:style>
  <w:style w:type="paragraph" w:styleId="799" w:customStyle="1">
    <w:name w:val="正文2"/>
    <w:basedOn w:val="741"/>
    <w:next w:val="798"/>
    <w:uiPriority w:val="0"/>
    <w:qFormat/>
    <w:pPr>
      <w:ind w:firstLine="510"/>
      <w:spacing w:before="156" w:line="360" w:lineRule="auto"/>
    </w:pPr>
    <w:rPr>
      <w:sz w:val="24"/>
      <w:szCs w:val="20"/>
    </w:rPr>
  </w:style>
  <w:style w:type="character" w:styleId="800" w:customStyle="1">
    <w:name w:val="标题 1 Char"/>
    <w:link w:val="801"/>
    <w:uiPriority w:val="0"/>
    <w:qFormat/>
    <w:rPr>
      <w:rFonts w:ascii="楷体_GB2312" w:hAnsi="Times New Roman" w:eastAsia="楷体_GB2312" w:cs="Times New Roman"/>
      <w:sz w:val="28"/>
      <w:szCs w:val="28"/>
    </w:rPr>
  </w:style>
  <w:style w:type="paragraph" w:styleId="801" w:customStyle="1">
    <w:name w:val="标题 11"/>
    <w:basedOn w:val="741"/>
    <w:next w:val="741"/>
    <w:link w:val="800"/>
    <w:uiPriority w:val="0"/>
    <w:qFormat/>
    <w:pPr>
      <w:jc w:val="center"/>
      <w:keepNext/>
      <w:outlineLvl w:val="0"/>
    </w:pPr>
    <w:rPr>
      <w:rFonts w:ascii="楷体_GB2312" w:eastAsia="楷体_GB2312"/>
      <w:sz w:val="28"/>
      <w:szCs w:val="28"/>
    </w:rPr>
  </w:style>
  <w:style w:type="character" w:styleId="802" w:customStyle="1">
    <w:name w:val="标题 2 Char"/>
    <w:link w:val="803"/>
    <w:uiPriority w:val="0"/>
    <w:qFormat/>
    <w:rPr>
      <w:rFonts w:ascii="Arial" w:hAnsi="Arial" w:eastAsia="幼圆" w:cs="Arial"/>
      <w:b/>
      <w:bCs/>
      <w:sz w:val="44"/>
      <w:szCs w:val="44"/>
    </w:rPr>
  </w:style>
  <w:style w:type="paragraph" w:styleId="803" w:customStyle="1">
    <w:name w:val="标题 21"/>
    <w:basedOn w:val="741"/>
    <w:next w:val="741"/>
    <w:link w:val="802"/>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804" w:customStyle="1">
    <w:name w:val="标题 4 Char"/>
    <w:link w:val="805"/>
    <w:uiPriority w:val="0"/>
    <w:qFormat/>
    <w:rPr>
      <w:rFonts w:ascii="Arial" w:hAnsi="Arial" w:eastAsia="黑体" w:cs="Arial"/>
      <w:b/>
      <w:bCs/>
      <w:sz w:val="28"/>
      <w:szCs w:val="28"/>
    </w:rPr>
  </w:style>
  <w:style w:type="paragraph" w:styleId="805" w:customStyle="1">
    <w:name w:val="标题 41"/>
    <w:basedOn w:val="741"/>
    <w:next w:val="806"/>
    <w:link w:val="804"/>
    <w:uiPriority w:val="0"/>
    <w:qFormat/>
    <w:pPr>
      <w:keepLines/>
      <w:keepNext/>
      <w:spacing w:before="280" w:after="290" w:line="376" w:lineRule="auto"/>
      <w:outlineLvl w:val="3"/>
    </w:pPr>
    <w:rPr>
      <w:rFonts w:ascii="Arial" w:hAnsi="Arial" w:eastAsia="黑体" w:cs="Arial"/>
      <w:b/>
      <w:bCs/>
      <w:sz w:val="28"/>
      <w:szCs w:val="28"/>
    </w:rPr>
  </w:style>
  <w:style w:type="paragraph" w:styleId="806" w:customStyle="1">
    <w:name w:val="正文缩进1"/>
    <w:basedOn w:val="741"/>
    <w:next w:val="741"/>
    <w:link w:val="1008"/>
    <w:uiPriority w:val="0"/>
    <w:qFormat/>
    <w:pPr>
      <w:ind w:firstLine="420"/>
    </w:pPr>
  </w:style>
  <w:style w:type="paragraph" w:styleId="807" w:customStyle="1">
    <w:name w:val="正文文本1"/>
    <w:basedOn w:val="741"/>
    <w:next w:val="741"/>
    <w:uiPriority w:val="0"/>
    <w:qFormat/>
    <w:pPr>
      <w:spacing w:line="60" w:lineRule="auto"/>
    </w:pPr>
    <w:rPr>
      <w:rFonts w:ascii="仿宋_GB2312" w:eastAsia="仿宋_GB2312"/>
      <w:sz w:val="32"/>
    </w:rPr>
  </w:style>
  <w:style w:type="character" w:styleId="808" w:customStyle="1">
    <w:name w:val="NormalCharacter"/>
    <w:uiPriority w:val="0"/>
    <w:qFormat/>
  </w:style>
  <w:style w:type="character" w:styleId="809" w:customStyle="1">
    <w:name w:val="Heading 1 Char"/>
    <w:basedOn w:val="751"/>
    <w:uiPriority w:val="9"/>
    <w:qFormat/>
    <w:rPr>
      <w:rFonts w:ascii="Arial" w:hAnsi="Arial" w:eastAsia="Arial" w:cs="Arial"/>
      <w:sz w:val="40"/>
      <w:szCs w:val="40"/>
    </w:rPr>
  </w:style>
  <w:style w:type="character" w:styleId="810" w:customStyle="1">
    <w:name w:val="Heading 2 Char"/>
    <w:basedOn w:val="751"/>
    <w:uiPriority w:val="9"/>
    <w:qFormat/>
    <w:rPr>
      <w:rFonts w:ascii="Arial" w:hAnsi="Arial" w:eastAsia="Arial" w:cs="Arial"/>
      <w:sz w:val="34"/>
    </w:rPr>
  </w:style>
  <w:style w:type="character" w:styleId="811" w:customStyle="1">
    <w:name w:val="Heading 3 Char"/>
    <w:basedOn w:val="751"/>
    <w:uiPriority w:val="9"/>
    <w:qFormat/>
    <w:rPr>
      <w:rFonts w:ascii="Arial" w:hAnsi="Arial" w:eastAsia="Arial" w:cs="Arial"/>
      <w:sz w:val="30"/>
      <w:szCs w:val="30"/>
    </w:rPr>
  </w:style>
  <w:style w:type="character" w:styleId="812" w:customStyle="1">
    <w:name w:val="Heading 4 Char"/>
    <w:basedOn w:val="751"/>
    <w:uiPriority w:val="9"/>
    <w:qFormat/>
    <w:rPr>
      <w:rFonts w:ascii="Arial" w:hAnsi="Arial" w:eastAsia="Arial" w:cs="Arial"/>
      <w:b/>
      <w:bCs/>
      <w:sz w:val="26"/>
      <w:szCs w:val="26"/>
    </w:rPr>
  </w:style>
  <w:style w:type="character" w:styleId="813" w:customStyle="1">
    <w:name w:val="Heading 5 Char"/>
    <w:basedOn w:val="751"/>
    <w:uiPriority w:val="9"/>
    <w:qFormat/>
    <w:rPr>
      <w:rFonts w:ascii="Arial" w:hAnsi="Arial" w:eastAsia="Arial" w:cs="Arial"/>
      <w:b/>
      <w:bCs/>
      <w:sz w:val="24"/>
      <w:szCs w:val="24"/>
    </w:rPr>
  </w:style>
  <w:style w:type="character" w:styleId="814" w:customStyle="1">
    <w:name w:val="Heading 6 Char"/>
    <w:basedOn w:val="751"/>
    <w:uiPriority w:val="9"/>
    <w:qFormat/>
    <w:rPr>
      <w:rFonts w:ascii="Arial" w:hAnsi="Arial" w:eastAsia="Arial" w:cs="Arial"/>
      <w:b/>
      <w:bCs/>
      <w:sz w:val="22"/>
      <w:szCs w:val="22"/>
    </w:rPr>
  </w:style>
  <w:style w:type="character" w:styleId="815" w:customStyle="1">
    <w:name w:val="Heading 7 Char"/>
    <w:basedOn w:val="751"/>
    <w:uiPriority w:val="9"/>
    <w:qFormat/>
    <w:rPr>
      <w:rFonts w:ascii="Arial" w:hAnsi="Arial" w:eastAsia="Arial" w:cs="Arial"/>
      <w:b/>
      <w:bCs/>
      <w:i/>
      <w:iCs/>
      <w:sz w:val="22"/>
      <w:szCs w:val="22"/>
    </w:rPr>
  </w:style>
  <w:style w:type="character" w:styleId="816" w:customStyle="1">
    <w:name w:val="Heading 8 Char"/>
    <w:basedOn w:val="751"/>
    <w:uiPriority w:val="9"/>
    <w:qFormat/>
    <w:rPr>
      <w:rFonts w:ascii="Arial" w:hAnsi="Arial" w:eastAsia="Arial" w:cs="Arial"/>
      <w:i/>
      <w:iCs/>
      <w:sz w:val="22"/>
      <w:szCs w:val="22"/>
    </w:rPr>
  </w:style>
  <w:style w:type="character" w:styleId="817" w:customStyle="1">
    <w:name w:val="Heading 9 Char"/>
    <w:basedOn w:val="751"/>
    <w:uiPriority w:val="9"/>
    <w:qFormat/>
    <w:rPr>
      <w:rFonts w:ascii="Arial" w:hAnsi="Arial" w:eastAsia="Arial" w:cs="Arial"/>
      <w:i/>
      <w:iCs/>
      <w:sz w:val="21"/>
      <w:szCs w:val="21"/>
    </w:rPr>
  </w:style>
  <w:style w:type="paragraph" w:styleId="818">
    <w:name w:val="No Spacing"/>
    <w:uiPriority w:val="1"/>
    <w:qFormat/>
    <w:pPr>
      <w:spacing w:before="0" w:after="0" w:line="240" w:lineRule="auto"/>
    </w:pPr>
    <w:rPr>
      <w:rFonts w:hint="default" w:ascii="Times New Roman" w:hAnsi="Times New Roman" w:eastAsia="宋体" w:cs="Times New Roman"/>
    </w:rPr>
  </w:style>
  <w:style w:type="character" w:styleId="819" w:customStyle="1">
    <w:name w:val="Title Char"/>
    <w:basedOn w:val="751"/>
    <w:uiPriority w:val="10"/>
    <w:qFormat/>
    <w:rPr>
      <w:sz w:val="48"/>
      <w:szCs w:val="48"/>
    </w:rPr>
  </w:style>
  <w:style w:type="character" w:styleId="820" w:customStyle="1">
    <w:name w:val="Subtitle Char"/>
    <w:basedOn w:val="751"/>
    <w:uiPriority w:val="11"/>
    <w:qFormat/>
    <w:rPr>
      <w:sz w:val="24"/>
      <w:szCs w:val="24"/>
    </w:rPr>
  </w:style>
  <w:style w:type="paragraph" w:styleId="821">
    <w:name w:val="Quote"/>
    <w:basedOn w:val="741"/>
    <w:next w:val="741"/>
    <w:link w:val="822"/>
    <w:uiPriority w:val="29"/>
    <w:qFormat/>
    <w:pPr>
      <w:ind w:left="720" w:right="720"/>
    </w:pPr>
    <w:rPr>
      <w:i/>
    </w:rPr>
  </w:style>
  <w:style w:type="character" w:styleId="822" w:customStyle="1">
    <w:name w:val="Quote Char"/>
    <w:link w:val="821"/>
    <w:uiPriority w:val="29"/>
    <w:qFormat/>
    <w:rPr>
      <w:i/>
    </w:rPr>
  </w:style>
  <w:style w:type="paragraph" w:styleId="823">
    <w:name w:val="Intense Quote"/>
    <w:basedOn w:val="741"/>
    <w:next w:val="741"/>
    <w:link w:val="8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customStyle="1">
    <w:name w:val="Intense Quote Char"/>
    <w:link w:val="823"/>
    <w:uiPriority w:val="30"/>
    <w:qFormat/>
    <w:rPr>
      <w:i/>
    </w:rPr>
  </w:style>
  <w:style w:type="character" w:styleId="825" w:customStyle="1">
    <w:name w:val="Header Char"/>
    <w:basedOn w:val="751"/>
    <w:uiPriority w:val="99"/>
    <w:qFormat/>
  </w:style>
  <w:style w:type="character" w:styleId="826" w:customStyle="1">
    <w:name w:val="Caption Char"/>
    <w:uiPriority w:val="99"/>
    <w:qFormat/>
  </w:style>
  <w:style w:type="table" w:styleId="827" w:customStyle="1">
    <w:name w:val="Plain Table 1"/>
    <w:basedOn w:val="75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2"/>
    <w:basedOn w:val="75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3"/>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Plain Table 4"/>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Plain Table 5"/>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Grid Table 1 Light"/>
    <w:basedOn w:val="75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2"/>
    <w:basedOn w:val="7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3"/>
    <w:basedOn w:val="7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basedOn w:val="75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5 Dark"/>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6 Colorful"/>
    <w:basedOn w:val="75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8" w:customStyle="1">
    <w:name w:val="Grid Table 7 Colorful"/>
    <w:basedOn w:val="75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List Table 1 Light"/>
    <w:basedOn w:val="75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2"/>
    <w:basedOn w:val="75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3"/>
    <w:basedOn w:val="7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w:basedOn w:val="7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5 Dark"/>
    <w:basedOn w:val="75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6 Colorful"/>
    <w:basedOn w:val="75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List Table 7 Colorful"/>
    <w:basedOn w:val="75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6" w:customStyle="1">
    <w:name w:val="Footnote Text Char"/>
    <w:uiPriority w:val="99"/>
    <w:qFormat/>
    <w:rPr>
      <w:sz w:val="18"/>
    </w:rPr>
  </w:style>
  <w:style w:type="character" w:styleId="847" w:customStyle="1">
    <w:name w:val="Endnote Text Char"/>
    <w:uiPriority w:val="99"/>
    <w:qFormat/>
    <w:rPr>
      <w:sz w:val="20"/>
    </w:rPr>
  </w:style>
  <w:style w:type="paragraph" w:styleId="848" w:customStyle="1">
    <w:name w:val="TOC Heading"/>
    <w:uiPriority w:val="39"/>
    <w:unhideWhenUsed/>
    <w:qFormat/>
    <w:rPr>
      <w:rFonts w:hint="default" w:ascii="Times New Roman" w:hAnsi="Times New Roman" w:eastAsia="宋体" w:cs="Times New Roman"/>
    </w:rPr>
  </w:style>
  <w:style w:type="character" w:styleId="849" w:customStyle="1">
    <w:name w:val="标题 3 Char"/>
    <w:link w:val="850"/>
    <w:uiPriority w:val="0"/>
    <w:qFormat/>
    <w:rPr>
      <w:rFonts w:ascii="Times New Roman" w:hAnsi="Times New Roman" w:eastAsia="宋体" w:cs="Times New Roman"/>
      <w:b/>
      <w:bCs/>
      <w:sz w:val="32"/>
      <w:szCs w:val="32"/>
    </w:rPr>
  </w:style>
  <w:style w:type="paragraph" w:styleId="850" w:customStyle="1">
    <w:name w:val="标题 31"/>
    <w:basedOn w:val="741"/>
    <w:next w:val="806"/>
    <w:link w:val="849"/>
    <w:uiPriority w:val="0"/>
    <w:qFormat/>
    <w:pPr>
      <w:keepLines/>
      <w:keepNext/>
      <w:spacing w:before="260" w:after="260" w:line="416" w:lineRule="auto"/>
      <w:outlineLvl w:val="2"/>
    </w:pPr>
    <w:rPr>
      <w:b/>
      <w:bCs/>
      <w:sz w:val="32"/>
      <w:szCs w:val="32"/>
    </w:rPr>
  </w:style>
  <w:style w:type="character" w:styleId="851" w:customStyle="1">
    <w:name w:val="正文文本 Char"/>
    <w:link w:val="793"/>
    <w:uiPriority w:val="0"/>
    <w:qFormat/>
    <w:rPr>
      <w:rFonts w:ascii="楷体_GB2312" w:hAnsi="Arial" w:eastAsia="楷体_GB2312" w:cs="Times New Roman"/>
      <w:sz w:val="28"/>
      <w:szCs w:val="28"/>
    </w:rPr>
  </w:style>
  <w:style w:type="paragraph" w:styleId="85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53" w:customStyle="1">
    <w:name w:val="标题 1 字符"/>
    <w:link w:val="742"/>
    <w:uiPriority w:val="9"/>
    <w:qFormat/>
    <w:rPr>
      <w:rFonts w:ascii="Arial" w:hAnsi="Arial" w:eastAsia="Arial" w:cs="Arial"/>
      <w:sz w:val="40"/>
      <w:szCs w:val="40"/>
    </w:rPr>
  </w:style>
  <w:style w:type="character" w:styleId="854" w:customStyle="1">
    <w:name w:val="标题 2 字符"/>
    <w:link w:val="743"/>
    <w:uiPriority w:val="9"/>
    <w:qFormat/>
    <w:rPr>
      <w:rFonts w:ascii="Arial" w:hAnsi="Arial" w:eastAsia="Arial" w:cs="Arial"/>
      <w:sz w:val="34"/>
    </w:rPr>
  </w:style>
  <w:style w:type="character" w:styleId="855" w:customStyle="1">
    <w:name w:val="标题 3 字符"/>
    <w:link w:val="744"/>
    <w:uiPriority w:val="9"/>
    <w:qFormat/>
    <w:rPr>
      <w:rFonts w:ascii="Arial" w:hAnsi="Arial" w:eastAsia="Arial" w:cs="Arial"/>
      <w:sz w:val="30"/>
      <w:szCs w:val="30"/>
    </w:rPr>
  </w:style>
  <w:style w:type="character" w:styleId="856" w:customStyle="1">
    <w:name w:val="标题 4 字符"/>
    <w:link w:val="745"/>
    <w:uiPriority w:val="9"/>
    <w:qFormat/>
    <w:rPr>
      <w:rFonts w:ascii="Arial" w:hAnsi="Arial" w:eastAsia="Arial" w:cs="Arial"/>
      <w:b/>
      <w:bCs/>
      <w:sz w:val="26"/>
      <w:szCs w:val="26"/>
    </w:rPr>
  </w:style>
  <w:style w:type="character" w:styleId="857" w:customStyle="1">
    <w:name w:val="标题 5 字符"/>
    <w:link w:val="746"/>
    <w:uiPriority w:val="9"/>
    <w:qFormat/>
    <w:rPr>
      <w:rFonts w:ascii="Arial" w:hAnsi="Arial" w:eastAsia="Arial" w:cs="Arial"/>
      <w:b/>
      <w:bCs/>
      <w:sz w:val="24"/>
      <w:szCs w:val="24"/>
    </w:rPr>
  </w:style>
  <w:style w:type="character" w:styleId="858" w:customStyle="1">
    <w:name w:val="标题 6 字符"/>
    <w:link w:val="747"/>
    <w:uiPriority w:val="9"/>
    <w:qFormat/>
    <w:rPr>
      <w:rFonts w:ascii="Arial" w:hAnsi="Arial" w:eastAsia="Arial" w:cs="Arial"/>
      <w:b/>
      <w:bCs/>
      <w:sz w:val="22"/>
      <w:szCs w:val="22"/>
    </w:rPr>
  </w:style>
  <w:style w:type="character" w:styleId="859" w:customStyle="1">
    <w:name w:val="标题 7 字符"/>
    <w:link w:val="748"/>
    <w:uiPriority w:val="9"/>
    <w:qFormat/>
    <w:rPr>
      <w:rFonts w:ascii="Arial" w:hAnsi="Arial" w:eastAsia="Arial" w:cs="Arial"/>
      <w:b/>
      <w:bCs/>
      <w:i/>
      <w:iCs/>
      <w:sz w:val="22"/>
      <w:szCs w:val="22"/>
    </w:rPr>
  </w:style>
  <w:style w:type="character" w:styleId="860" w:customStyle="1">
    <w:name w:val="标题 8 字符"/>
    <w:link w:val="749"/>
    <w:uiPriority w:val="9"/>
    <w:qFormat/>
    <w:rPr>
      <w:rFonts w:ascii="Arial" w:hAnsi="Arial" w:eastAsia="Arial" w:cs="Arial"/>
      <w:i/>
      <w:iCs/>
      <w:sz w:val="22"/>
      <w:szCs w:val="22"/>
    </w:rPr>
  </w:style>
  <w:style w:type="character" w:styleId="861" w:customStyle="1">
    <w:name w:val="标题 9 字符"/>
    <w:link w:val="750"/>
    <w:uiPriority w:val="9"/>
    <w:qFormat/>
    <w:rPr>
      <w:rFonts w:ascii="Arial" w:hAnsi="Arial" w:eastAsia="Arial" w:cs="Arial"/>
      <w:i/>
      <w:iCs/>
      <w:sz w:val="21"/>
      <w:szCs w:val="21"/>
    </w:rPr>
  </w:style>
  <w:style w:type="paragraph" w:styleId="862" w:customStyle="1">
    <w:name w:val="列表段落1"/>
    <w:basedOn w:val="741"/>
    <w:uiPriority w:val="34"/>
    <w:qFormat/>
    <w:pPr>
      <w:contextualSpacing/>
      <w:ind w:left="720"/>
    </w:pPr>
  </w:style>
  <w:style w:type="paragraph" w:styleId="863" w:customStyle="1">
    <w:name w:val="无间隔1"/>
    <w:uiPriority w:val="1"/>
    <w:qFormat/>
    <w:rPr>
      <w:rFonts w:hint="default" w:ascii="Times New Roman" w:hAnsi="Times New Roman" w:eastAsia="宋体" w:cs="Times New Roman"/>
      <w:lang w:val="en-US" w:eastAsia="zh-CN" w:bidi="ar-SA"/>
    </w:rPr>
  </w:style>
  <w:style w:type="character" w:styleId="864" w:customStyle="1">
    <w:name w:val="标题 字符"/>
    <w:link w:val="776"/>
    <w:uiPriority w:val="10"/>
    <w:qFormat/>
    <w:rPr>
      <w:sz w:val="48"/>
      <w:szCs w:val="48"/>
    </w:rPr>
  </w:style>
  <w:style w:type="character" w:styleId="865" w:customStyle="1">
    <w:name w:val="副标题 字符"/>
    <w:link w:val="768"/>
    <w:uiPriority w:val="11"/>
    <w:qFormat/>
    <w:rPr>
      <w:sz w:val="24"/>
      <w:szCs w:val="24"/>
    </w:rPr>
  </w:style>
  <w:style w:type="paragraph" w:styleId="866" w:customStyle="1">
    <w:name w:val="引用1"/>
    <w:basedOn w:val="741"/>
    <w:next w:val="741"/>
    <w:link w:val="867"/>
    <w:uiPriority w:val="29"/>
    <w:qFormat/>
    <w:pPr>
      <w:ind w:left="720" w:right="720"/>
    </w:pPr>
    <w:rPr>
      <w:i/>
    </w:rPr>
  </w:style>
  <w:style w:type="character" w:styleId="867" w:customStyle="1">
    <w:name w:val="引用 字符"/>
    <w:link w:val="866"/>
    <w:uiPriority w:val="29"/>
    <w:qFormat/>
    <w:rPr>
      <w:i/>
    </w:rPr>
  </w:style>
  <w:style w:type="paragraph" w:styleId="868" w:customStyle="1">
    <w:name w:val="明显引用1"/>
    <w:basedOn w:val="741"/>
    <w:next w:val="741"/>
    <w:link w:val="8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customStyle="1">
    <w:name w:val="明显引用 字符"/>
    <w:link w:val="868"/>
    <w:uiPriority w:val="30"/>
    <w:qFormat/>
    <w:rPr>
      <w:i/>
    </w:rPr>
  </w:style>
  <w:style w:type="character" w:styleId="870" w:customStyle="1">
    <w:name w:val="页眉 字符"/>
    <w:link w:val="765"/>
    <w:uiPriority w:val="99"/>
    <w:qFormat/>
  </w:style>
  <w:style w:type="character" w:styleId="871" w:customStyle="1">
    <w:name w:val="Footer Char"/>
    <w:uiPriority w:val="99"/>
    <w:qFormat/>
  </w:style>
  <w:style w:type="character" w:styleId="872" w:customStyle="1">
    <w:name w:val="页脚 字符"/>
    <w:link w:val="764"/>
    <w:uiPriority w:val="99"/>
    <w:qFormat/>
  </w:style>
  <w:style w:type="table" w:styleId="87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4"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76" w:customStyle="1">
    <w:name w:val="无格式表格 31"/>
    <w:uiPriority w:val="99"/>
    <w:qFormat/>
    <w:tblPr>
      <w:tblCellMar>
        <w:left w:w="0" w:type="dxa"/>
        <w:top w:w="0" w:type="dxa"/>
        <w:right w:w="0" w:type="dxa"/>
        <w:bottom w:w="0" w:type="dxa"/>
      </w:tblCellMar>
    </w:tblPr>
  </w:style>
  <w:style w:type="table" w:styleId="877" w:customStyle="1">
    <w:name w:val="无格式表格 41"/>
    <w:uiPriority w:val="99"/>
    <w:qFormat/>
    <w:tblPr>
      <w:tblCellMar>
        <w:left w:w="0" w:type="dxa"/>
        <w:top w:w="0" w:type="dxa"/>
        <w:right w:w="0" w:type="dxa"/>
        <w:bottom w:w="0" w:type="dxa"/>
      </w:tblCellMar>
    </w:tblPr>
  </w:style>
  <w:style w:type="table" w:styleId="878" w:customStyle="1">
    <w:name w:val="无格式表格 51"/>
    <w:uiPriority w:val="99"/>
    <w:qFormat/>
    <w:tblPr>
      <w:tblCellMar>
        <w:left w:w="0" w:type="dxa"/>
        <w:top w:w="0" w:type="dxa"/>
        <w:right w:w="0" w:type="dxa"/>
        <w:bottom w:w="0" w:type="dxa"/>
      </w:tblCellMar>
    </w:tblPr>
  </w:style>
  <w:style w:type="table" w:styleId="87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8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8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8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8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8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3"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9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0"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0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0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0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0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0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4"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2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8" w:customStyle="1">
    <w:name w:val="清单表 1 浅色1"/>
    <w:uiPriority w:val="99"/>
    <w:qFormat/>
    <w:tblPr>
      <w:tblCellMar>
        <w:left w:w="0" w:type="dxa"/>
        <w:top w:w="0" w:type="dxa"/>
        <w:right w:w="0" w:type="dxa"/>
        <w:bottom w:w="0" w:type="dxa"/>
      </w:tblCellMar>
    </w:tblPr>
  </w:style>
  <w:style w:type="table" w:styleId="929" w:customStyle="1">
    <w:name w:val="List Table 1 Light - Accent 1"/>
    <w:uiPriority w:val="99"/>
    <w:qFormat/>
    <w:tblPr>
      <w:tblCellMar>
        <w:left w:w="0" w:type="dxa"/>
        <w:top w:w="0" w:type="dxa"/>
        <w:right w:w="0" w:type="dxa"/>
        <w:bottom w:w="0" w:type="dxa"/>
      </w:tblCellMar>
    </w:tblPr>
  </w:style>
  <w:style w:type="table" w:styleId="930" w:customStyle="1">
    <w:name w:val="List Table 1 Light - Accent 2"/>
    <w:uiPriority w:val="99"/>
    <w:qFormat/>
    <w:tblPr>
      <w:tblCellMar>
        <w:left w:w="0" w:type="dxa"/>
        <w:top w:w="0" w:type="dxa"/>
        <w:right w:w="0" w:type="dxa"/>
        <w:bottom w:w="0" w:type="dxa"/>
      </w:tblCellMar>
    </w:tblPr>
  </w:style>
  <w:style w:type="table" w:styleId="931" w:customStyle="1">
    <w:name w:val="List Table 1 Light - Accent 3"/>
    <w:uiPriority w:val="99"/>
    <w:qFormat/>
    <w:tblPr>
      <w:tblCellMar>
        <w:left w:w="0" w:type="dxa"/>
        <w:top w:w="0" w:type="dxa"/>
        <w:right w:w="0" w:type="dxa"/>
        <w:bottom w:w="0" w:type="dxa"/>
      </w:tblCellMar>
    </w:tblPr>
  </w:style>
  <w:style w:type="table" w:styleId="932" w:customStyle="1">
    <w:name w:val="List Table 1 Light - Accent 4"/>
    <w:uiPriority w:val="99"/>
    <w:qFormat/>
    <w:tblPr>
      <w:tblCellMar>
        <w:left w:w="0" w:type="dxa"/>
        <w:top w:w="0" w:type="dxa"/>
        <w:right w:w="0" w:type="dxa"/>
        <w:bottom w:w="0" w:type="dxa"/>
      </w:tblCellMar>
    </w:tblPr>
  </w:style>
  <w:style w:type="table" w:styleId="933" w:customStyle="1">
    <w:name w:val="List Table 1 Light - Accent 5"/>
    <w:uiPriority w:val="99"/>
    <w:qFormat/>
    <w:tblPr>
      <w:tblCellMar>
        <w:left w:w="0" w:type="dxa"/>
        <w:top w:w="0" w:type="dxa"/>
        <w:right w:w="0" w:type="dxa"/>
        <w:bottom w:w="0" w:type="dxa"/>
      </w:tblCellMar>
    </w:tblPr>
  </w:style>
  <w:style w:type="table" w:styleId="934" w:customStyle="1">
    <w:name w:val="List Table 1 Light - Accent 6"/>
    <w:uiPriority w:val="99"/>
    <w:qFormat/>
    <w:tblPr>
      <w:tblCellMar>
        <w:left w:w="0" w:type="dxa"/>
        <w:top w:w="0" w:type="dxa"/>
        <w:right w:w="0" w:type="dxa"/>
        <w:bottom w:w="0" w:type="dxa"/>
      </w:tblCellMar>
    </w:tblPr>
  </w:style>
  <w:style w:type="table" w:styleId="935"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3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3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4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4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4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4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4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4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4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5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5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5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5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5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5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5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5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5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6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6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6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63"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6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6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6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6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6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6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70"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7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7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7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7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7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7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77" w:customStyle="1">
    <w:name w:val="Lined - Accent"/>
    <w:uiPriority w:val="99"/>
    <w:qFormat/>
    <w:rPr>
      <w:color w:val="404040"/>
    </w:rPr>
    <w:tblPr>
      <w:tblCellMar>
        <w:left w:w="0" w:type="dxa"/>
        <w:top w:w="0" w:type="dxa"/>
        <w:right w:w="0" w:type="dxa"/>
        <w:bottom w:w="0" w:type="dxa"/>
      </w:tblCellMar>
    </w:tblPr>
  </w:style>
  <w:style w:type="table" w:styleId="978" w:customStyle="1">
    <w:name w:val="Lined - Accent 1"/>
    <w:uiPriority w:val="99"/>
    <w:qFormat/>
    <w:rPr>
      <w:color w:val="404040"/>
    </w:rPr>
    <w:tblPr>
      <w:tblCellMar>
        <w:left w:w="0" w:type="dxa"/>
        <w:top w:w="0" w:type="dxa"/>
        <w:right w:w="0" w:type="dxa"/>
        <w:bottom w:w="0" w:type="dxa"/>
      </w:tblCellMar>
    </w:tblPr>
  </w:style>
  <w:style w:type="table" w:styleId="979" w:customStyle="1">
    <w:name w:val="Lined - Accent 2"/>
    <w:uiPriority w:val="99"/>
    <w:qFormat/>
    <w:rPr>
      <w:color w:val="404040"/>
    </w:rPr>
    <w:tblPr>
      <w:tblCellMar>
        <w:left w:w="0" w:type="dxa"/>
        <w:top w:w="0" w:type="dxa"/>
        <w:right w:w="0" w:type="dxa"/>
        <w:bottom w:w="0" w:type="dxa"/>
      </w:tblCellMar>
    </w:tblPr>
  </w:style>
  <w:style w:type="table" w:styleId="980" w:customStyle="1">
    <w:name w:val="Lined - Accent 3"/>
    <w:uiPriority w:val="99"/>
    <w:qFormat/>
    <w:rPr>
      <w:color w:val="404040"/>
    </w:rPr>
    <w:tblPr>
      <w:tblCellMar>
        <w:left w:w="0" w:type="dxa"/>
        <w:top w:w="0" w:type="dxa"/>
        <w:right w:w="0" w:type="dxa"/>
        <w:bottom w:w="0" w:type="dxa"/>
      </w:tblCellMar>
    </w:tblPr>
  </w:style>
  <w:style w:type="table" w:styleId="981" w:customStyle="1">
    <w:name w:val="Lined - Accent 4"/>
    <w:uiPriority w:val="99"/>
    <w:qFormat/>
    <w:rPr>
      <w:color w:val="404040"/>
    </w:rPr>
    <w:tblPr>
      <w:tblCellMar>
        <w:left w:w="0" w:type="dxa"/>
        <w:top w:w="0" w:type="dxa"/>
        <w:right w:w="0" w:type="dxa"/>
        <w:bottom w:w="0" w:type="dxa"/>
      </w:tblCellMar>
    </w:tblPr>
  </w:style>
  <w:style w:type="table" w:styleId="982" w:customStyle="1">
    <w:name w:val="Lined - Accent 5"/>
    <w:uiPriority w:val="99"/>
    <w:qFormat/>
    <w:rPr>
      <w:color w:val="404040"/>
    </w:rPr>
    <w:tblPr>
      <w:tblCellMar>
        <w:left w:w="0" w:type="dxa"/>
        <w:top w:w="0" w:type="dxa"/>
        <w:right w:w="0" w:type="dxa"/>
        <w:bottom w:w="0" w:type="dxa"/>
      </w:tblCellMar>
    </w:tblPr>
  </w:style>
  <w:style w:type="table" w:styleId="983" w:customStyle="1">
    <w:name w:val="Lined - Accent 6"/>
    <w:uiPriority w:val="99"/>
    <w:qFormat/>
    <w:rPr>
      <w:color w:val="404040"/>
    </w:rPr>
    <w:tblPr>
      <w:tblCellMar>
        <w:left w:w="0" w:type="dxa"/>
        <w:top w:w="0" w:type="dxa"/>
        <w:right w:w="0" w:type="dxa"/>
        <w:bottom w:w="0" w:type="dxa"/>
      </w:tblCellMar>
    </w:tblPr>
  </w:style>
  <w:style w:type="table" w:styleId="98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8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8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8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9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9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9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9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9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8" w:customStyle="1">
    <w:name w:val="脚注文本 字符"/>
    <w:link w:val="770"/>
    <w:uiPriority w:val="99"/>
    <w:qFormat/>
    <w:rPr>
      <w:sz w:val="18"/>
    </w:rPr>
  </w:style>
  <w:style w:type="character" w:styleId="999" w:customStyle="1">
    <w:name w:val="尾注文本 字符"/>
    <w:link w:val="763"/>
    <w:uiPriority w:val="99"/>
    <w:qFormat/>
    <w:rPr>
      <w:sz w:val="20"/>
    </w:rPr>
  </w:style>
  <w:style w:type="paragraph" w:styleId="1000" w:customStyle="1">
    <w:name w:val="TOC 标题1"/>
    <w:uiPriority w:val="39"/>
    <w:unhideWhenUsed/>
    <w:qFormat/>
    <w:rPr>
      <w:rFonts w:hint="default" w:ascii="Times New Roman" w:hAnsi="Times New Roman" w:eastAsia="宋体" w:cs="Times New Roman"/>
      <w:lang w:val="en-US" w:eastAsia="zh-CN" w:bidi="ar-SA"/>
    </w:rPr>
  </w:style>
  <w:style w:type="paragraph" w:styleId="1001" w:customStyle="1">
    <w:name w:val="标题 51"/>
    <w:basedOn w:val="741"/>
    <w:next w:val="806"/>
    <w:link w:val="1009"/>
    <w:uiPriority w:val="0"/>
    <w:qFormat/>
    <w:pPr>
      <w:keepNext/>
      <w:outlineLvl w:val="4"/>
    </w:pPr>
    <w:rPr>
      <w:rFonts w:ascii="宋体"/>
      <w:color w:val="000000"/>
      <w:sz w:val="28"/>
      <w:szCs w:val="28"/>
    </w:rPr>
  </w:style>
  <w:style w:type="paragraph" w:styleId="1002" w:customStyle="1">
    <w:name w:val="标题 61"/>
    <w:basedOn w:val="741"/>
    <w:next w:val="741"/>
    <w:link w:val="1010"/>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1003" w:customStyle="1">
    <w:name w:val="标题 71"/>
    <w:basedOn w:val="741"/>
    <w:next w:val="741"/>
    <w:link w:val="1011"/>
    <w:uiPriority w:val="0"/>
    <w:qFormat/>
    <w:pPr>
      <w:numPr>
        <w:ilvl w:val="6"/>
        <w:numId w:val="2"/>
      </w:numPr>
      <w:keepLines/>
      <w:keepNext/>
      <w:spacing w:before="240" w:after="64" w:line="320" w:lineRule="auto"/>
      <w:outlineLvl w:val="6"/>
    </w:pPr>
    <w:rPr>
      <w:b/>
      <w:bCs/>
      <w:sz w:val="24"/>
      <w:szCs w:val="24"/>
    </w:rPr>
  </w:style>
  <w:style w:type="paragraph" w:styleId="1004" w:customStyle="1">
    <w:name w:val="标题 81"/>
    <w:basedOn w:val="741"/>
    <w:next w:val="741"/>
    <w:link w:val="1012"/>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1005" w:customStyle="1">
    <w:name w:val="标题 91"/>
    <w:basedOn w:val="741"/>
    <w:next w:val="741"/>
    <w:link w:val="1013"/>
    <w:uiPriority w:val="0"/>
    <w:qFormat/>
    <w:pPr>
      <w:numPr>
        <w:ilvl w:val="8"/>
        <w:numId w:val="2"/>
      </w:numPr>
      <w:keepLines/>
      <w:keepNext/>
      <w:spacing w:before="240" w:after="64" w:line="320" w:lineRule="auto"/>
      <w:outlineLvl w:val="8"/>
    </w:pPr>
    <w:rPr>
      <w:rFonts w:ascii="Arial" w:hAnsi="Arial" w:eastAsia="黑体"/>
    </w:rPr>
  </w:style>
  <w:style w:type="character" w:styleId="1006" w:customStyle="1">
    <w:name w:val="默认段落字体1"/>
    <w:link w:val="741"/>
    <w:uiPriority w:val="1"/>
    <w:unhideWhenUsed/>
    <w:qFormat/>
  </w:style>
  <w:style w:type="table" w:styleId="1007" w:customStyle="1">
    <w:name w:val="普通表格1"/>
    <w:uiPriority w:val="99"/>
    <w:unhideWhenUsed/>
    <w:qFormat/>
    <w:tblPr>
      <w:tblCellMar>
        <w:left w:w="0" w:type="dxa"/>
        <w:top w:w="0" w:type="dxa"/>
        <w:right w:w="0" w:type="dxa"/>
        <w:bottom w:w="0" w:type="dxa"/>
      </w:tblCellMar>
    </w:tblPr>
  </w:style>
  <w:style w:type="character" w:styleId="1008" w:customStyle="1">
    <w:name w:val="正文缩进 Char"/>
    <w:link w:val="806"/>
    <w:uiPriority w:val="0"/>
    <w:qFormat/>
    <w:rPr>
      <w:rFonts w:ascii="Times New Roman" w:hAnsi="Times New Roman" w:eastAsia="宋体" w:cs="Times New Roman"/>
      <w:szCs w:val="21"/>
    </w:rPr>
  </w:style>
  <w:style w:type="character" w:styleId="1009" w:customStyle="1">
    <w:name w:val="标题 5 Char"/>
    <w:link w:val="1001"/>
    <w:uiPriority w:val="0"/>
    <w:qFormat/>
    <w:rPr>
      <w:rFonts w:ascii="宋体" w:hAnsi="Times New Roman" w:eastAsia="宋体" w:cs="Times New Roman"/>
      <w:color w:val="000000"/>
      <w:sz w:val="28"/>
      <w:szCs w:val="28"/>
    </w:rPr>
  </w:style>
  <w:style w:type="character" w:styleId="1010" w:customStyle="1">
    <w:name w:val="标题 6 Char"/>
    <w:link w:val="1002"/>
    <w:uiPriority w:val="0"/>
    <w:qFormat/>
    <w:rPr>
      <w:rFonts w:ascii="Arial" w:hAnsi="Arial" w:eastAsia="黑体" w:cs="Times New Roman"/>
      <w:b/>
      <w:bCs/>
      <w:sz w:val="24"/>
      <w:szCs w:val="24"/>
    </w:rPr>
  </w:style>
  <w:style w:type="character" w:styleId="1011" w:customStyle="1">
    <w:name w:val="标题 7 Char"/>
    <w:link w:val="1003"/>
    <w:uiPriority w:val="0"/>
    <w:qFormat/>
    <w:rPr>
      <w:rFonts w:ascii="Times New Roman" w:hAnsi="Times New Roman" w:eastAsia="宋体" w:cs="Times New Roman"/>
      <w:b/>
      <w:bCs/>
      <w:sz w:val="24"/>
      <w:szCs w:val="24"/>
    </w:rPr>
  </w:style>
  <w:style w:type="character" w:styleId="1012" w:customStyle="1">
    <w:name w:val="标题 8 Char"/>
    <w:link w:val="1004"/>
    <w:uiPriority w:val="0"/>
    <w:qFormat/>
    <w:rPr>
      <w:rFonts w:ascii="Arial" w:hAnsi="Arial" w:eastAsia="黑体" w:cs="Times New Roman"/>
      <w:sz w:val="24"/>
      <w:szCs w:val="24"/>
    </w:rPr>
  </w:style>
  <w:style w:type="character" w:styleId="1013" w:customStyle="1">
    <w:name w:val="标题 9 Char"/>
    <w:link w:val="1005"/>
    <w:uiPriority w:val="0"/>
    <w:qFormat/>
    <w:rPr>
      <w:rFonts w:ascii="Arial" w:hAnsi="Arial" w:eastAsia="黑体" w:cs="Times New Roman"/>
      <w:szCs w:val="21"/>
    </w:rPr>
  </w:style>
  <w:style w:type="paragraph" w:styleId="1014" w:customStyle="1">
    <w:name w:val="列表 31"/>
    <w:basedOn w:val="741"/>
    <w:uiPriority w:val="0"/>
    <w:qFormat/>
    <w:pPr>
      <w:ind w:left="100" w:hanging="200"/>
    </w:pPr>
  </w:style>
  <w:style w:type="paragraph" w:styleId="1015" w:customStyle="1">
    <w:name w:val="目录 71"/>
    <w:basedOn w:val="741"/>
    <w:next w:val="741"/>
    <w:uiPriority w:val="0"/>
    <w:semiHidden/>
    <w:qFormat/>
    <w:pPr>
      <w:ind w:left="1260"/>
      <w:jc w:val="left"/>
    </w:pPr>
  </w:style>
  <w:style w:type="paragraph" w:styleId="1016" w:customStyle="1">
    <w:name w:val="文档结构图1"/>
    <w:basedOn w:val="741"/>
    <w:link w:val="1017"/>
    <w:uiPriority w:val="0"/>
    <w:semiHidden/>
    <w:qFormat/>
    <w:pPr>
      <w:shd w:val="clear" w:color="auto" w:fill="000080"/>
    </w:pPr>
  </w:style>
  <w:style w:type="character" w:styleId="1017" w:customStyle="1">
    <w:name w:val="文档结构图 Char"/>
    <w:link w:val="1016"/>
    <w:uiPriority w:val="0"/>
    <w:semiHidden/>
    <w:qFormat/>
    <w:rPr>
      <w:rFonts w:ascii="Times New Roman" w:hAnsi="Times New Roman" w:eastAsia="宋体" w:cs="Times New Roman"/>
      <w:szCs w:val="21"/>
      <w:shd w:val="clear" w:color="auto" w:fill="000080"/>
    </w:rPr>
  </w:style>
  <w:style w:type="paragraph" w:styleId="1018" w:customStyle="1">
    <w:name w:val="批注文字1"/>
    <w:basedOn w:val="741"/>
    <w:link w:val="1019"/>
    <w:uiPriority w:val="0"/>
    <w:semiHidden/>
    <w:qFormat/>
    <w:pPr>
      <w:jc w:val="left"/>
    </w:pPr>
  </w:style>
  <w:style w:type="character" w:styleId="1019" w:customStyle="1">
    <w:name w:val="批注文字 Char"/>
    <w:link w:val="1018"/>
    <w:uiPriority w:val="0"/>
    <w:semiHidden/>
    <w:qFormat/>
    <w:rPr>
      <w:rFonts w:ascii="Times New Roman" w:hAnsi="Times New Roman" w:eastAsia="宋体" w:cs="Times New Roman"/>
      <w:szCs w:val="21"/>
    </w:rPr>
  </w:style>
  <w:style w:type="paragraph" w:styleId="1020" w:customStyle="1">
    <w:name w:val="正文文本 31"/>
    <w:basedOn w:val="741"/>
    <w:link w:val="1021"/>
    <w:uiPriority w:val="0"/>
    <w:qFormat/>
    <w:rPr>
      <w:rFonts w:ascii="仿宋_GB2312" w:hAnsi="Arial" w:eastAsia="仿宋_GB2312"/>
      <w:sz w:val="32"/>
      <w:szCs w:val="32"/>
    </w:rPr>
  </w:style>
  <w:style w:type="character" w:styleId="1021" w:customStyle="1">
    <w:name w:val="正文文本 3 Char"/>
    <w:link w:val="1020"/>
    <w:uiPriority w:val="0"/>
    <w:qFormat/>
    <w:rPr>
      <w:rFonts w:ascii="仿宋_GB2312" w:hAnsi="Arial" w:eastAsia="仿宋_GB2312" w:cs="Times New Roman"/>
      <w:sz w:val="32"/>
      <w:szCs w:val="32"/>
    </w:rPr>
  </w:style>
  <w:style w:type="paragraph" w:styleId="1022" w:customStyle="1">
    <w:name w:val="正文文本缩进1"/>
    <w:basedOn w:val="741"/>
    <w:next w:val="741"/>
    <w:link w:val="1023"/>
    <w:uiPriority w:val="0"/>
    <w:qFormat/>
    <w:pPr>
      <w:ind w:firstLine="645"/>
    </w:pPr>
    <w:rPr>
      <w:rFonts w:ascii="楷体_GB2312" w:eastAsia="楷体_GB2312"/>
      <w:sz w:val="32"/>
      <w:szCs w:val="32"/>
    </w:rPr>
  </w:style>
  <w:style w:type="character" w:styleId="1023" w:customStyle="1">
    <w:name w:val="正文文本缩进 Char"/>
    <w:link w:val="1022"/>
    <w:uiPriority w:val="0"/>
    <w:qFormat/>
    <w:rPr>
      <w:rFonts w:ascii="楷体_GB2312" w:hAnsi="Times New Roman" w:eastAsia="楷体_GB2312" w:cs="Times New Roman"/>
      <w:sz w:val="32"/>
      <w:szCs w:val="32"/>
    </w:rPr>
  </w:style>
  <w:style w:type="paragraph" w:styleId="1024" w:customStyle="1">
    <w:name w:val="列表 21"/>
    <w:basedOn w:val="741"/>
    <w:uiPriority w:val="0"/>
    <w:qFormat/>
    <w:pPr>
      <w:ind w:left="100" w:hanging="200"/>
    </w:pPr>
  </w:style>
  <w:style w:type="paragraph" w:styleId="1025" w:customStyle="1">
    <w:name w:val="目录 51"/>
    <w:basedOn w:val="741"/>
    <w:next w:val="741"/>
    <w:uiPriority w:val="0"/>
    <w:semiHidden/>
    <w:qFormat/>
    <w:pPr>
      <w:ind w:left="840"/>
      <w:jc w:val="left"/>
    </w:pPr>
  </w:style>
  <w:style w:type="paragraph" w:styleId="1026" w:customStyle="1">
    <w:name w:val="目录 31"/>
    <w:basedOn w:val="741"/>
    <w:next w:val="741"/>
    <w:uiPriority w:val="0"/>
    <w:semiHidden/>
    <w:qFormat/>
    <w:pPr>
      <w:ind w:left="420"/>
      <w:jc w:val="left"/>
    </w:pPr>
    <w:rPr>
      <w:i/>
      <w:iCs/>
      <w:szCs w:val="24"/>
    </w:rPr>
  </w:style>
  <w:style w:type="paragraph" w:styleId="1027" w:customStyle="1">
    <w:name w:val="纯文本1"/>
    <w:basedOn w:val="741"/>
    <w:link w:val="1028"/>
    <w:uiPriority w:val="0"/>
    <w:qFormat/>
    <w:rPr>
      <w:rFonts w:ascii="宋体" w:hAnsi="Courier New" w:cs="Courier New"/>
    </w:rPr>
  </w:style>
  <w:style w:type="character" w:styleId="1028" w:customStyle="1">
    <w:name w:val="纯文本 Char"/>
    <w:link w:val="1027"/>
    <w:uiPriority w:val="0"/>
    <w:qFormat/>
    <w:rPr>
      <w:rFonts w:ascii="宋体" w:hAnsi="Courier New" w:eastAsia="宋体" w:cs="Courier New"/>
      <w:szCs w:val="21"/>
    </w:rPr>
  </w:style>
  <w:style w:type="paragraph" w:styleId="1029" w:customStyle="1">
    <w:name w:val="目录 81"/>
    <w:basedOn w:val="741"/>
    <w:next w:val="741"/>
    <w:uiPriority w:val="0"/>
    <w:semiHidden/>
    <w:qFormat/>
    <w:pPr>
      <w:ind w:left="1470"/>
      <w:jc w:val="left"/>
    </w:pPr>
  </w:style>
  <w:style w:type="paragraph" w:styleId="1030" w:customStyle="1">
    <w:name w:val="日期1"/>
    <w:basedOn w:val="741"/>
    <w:next w:val="741"/>
    <w:link w:val="1031"/>
    <w:uiPriority w:val="0"/>
    <w:qFormat/>
    <w:rPr>
      <w:sz w:val="24"/>
      <w:szCs w:val="24"/>
    </w:rPr>
  </w:style>
  <w:style w:type="character" w:styleId="1031" w:customStyle="1">
    <w:name w:val="日期 Char"/>
    <w:link w:val="1030"/>
    <w:uiPriority w:val="0"/>
    <w:qFormat/>
    <w:rPr>
      <w:rFonts w:ascii="Times New Roman" w:hAnsi="Times New Roman" w:eastAsia="宋体" w:cs="Times New Roman"/>
      <w:sz w:val="24"/>
      <w:szCs w:val="24"/>
    </w:rPr>
  </w:style>
  <w:style w:type="paragraph" w:styleId="1032" w:customStyle="1">
    <w:name w:val="正文文本缩进 21"/>
    <w:basedOn w:val="741"/>
    <w:link w:val="1033"/>
    <w:uiPriority w:val="0"/>
    <w:qFormat/>
    <w:pPr>
      <w:ind w:left="630" w:firstLine="645"/>
    </w:pPr>
    <w:rPr>
      <w:rFonts w:ascii="Arial" w:hAnsi="Arial" w:eastAsia="仿宋_GB2312" w:cs="Arial"/>
      <w:sz w:val="32"/>
      <w:szCs w:val="32"/>
    </w:rPr>
  </w:style>
  <w:style w:type="character" w:styleId="1033" w:customStyle="1">
    <w:name w:val="正文文本缩进 2 Char"/>
    <w:link w:val="1032"/>
    <w:uiPriority w:val="0"/>
    <w:qFormat/>
    <w:rPr>
      <w:rFonts w:ascii="Arial" w:hAnsi="Arial" w:eastAsia="仿宋_GB2312" w:cs="Arial"/>
      <w:sz w:val="32"/>
      <w:szCs w:val="32"/>
    </w:rPr>
  </w:style>
  <w:style w:type="paragraph" w:styleId="1034" w:customStyle="1">
    <w:name w:val="批注框文本1"/>
    <w:basedOn w:val="741"/>
    <w:link w:val="1035"/>
    <w:uiPriority w:val="0"/>
    <w:semiHidden/>
    <w:qFormat/>
    <w:rPr>
      <w:sz w:val="18"/>
      <w:szCs w:val="18"/>
    </w:rPr>
  </w:style>
  <w:style w:type="character" w:styleId="1035" w:customStyle="1">
    <w:name w:val="批注框文本 Char"/>
    <w:link w:val="1034"/>
    <w:uiPriority w:val="0"/>
    <w:semiHidden/>
    <w:qFormat/>
    <w:rPr>
      <w:rFonts w:ascii="Times New Roman" w:hAnsi="Times New Roman" w:eastAsia="宋体" w:cs="Times New Roman"/>
      <w:sz w:val="18"/>
      <w:szCs w:val="18"/>
    </w:rPr>
  </w:style>
  <w:style w:type="paragraph" w:styleId="1036" w:customStyle="1">
    <w:name w:val="页脚1"/>
    <w:basedOn w:val="741"/>
    <w:link w:val="1037"/>
    <w:uiPriority w:val="0"/>
    <w:qFormat/>
    <w:pPr>
      <w:jc w:val="left"/>
      <w:tabs>
        <w:tab w:val="center" w:pos="4153" w:leader="none"/>
        <w:tab w:val="right" w:pos="8306" w:leader="none"/>
      </w:tabs>
    </w:pPr>
    <w:rPr>
      <w:sz w:val="18"/>
      <w:szCs w:val="18"/>
    </w:rPr>
  </w:style>
  <w:style w:type="character" w:styleId="1037" w:customStyle="1">
    <w:name w:val="页脚 Char"/>
    <w:link w:val="1036"/>
    <w:uiPriority w:val="0"/>
    <w:qFormat/>
    <w:rPr>
      <w:rFonts w:ascii="Times New Roman" w:hAnsi="Times New Roman" w:eastAsia="宋体" w:cs="Times New Roman"/>
      <w:sz w:val="18"/>
      <w:szCs w:val="18"/>
    </w:rPr>
  </w:style>
  <w:style w:type="paragraph" w:styleId="1038" w:customStyle="1">
    <w:name w:val="寄信人地址1"/>
    <w:basedOn w:val="1039"/>
    <w:uiPriority w:val="99"/>
    <w:unhideWhenUsed/>
    <w:qFormat/>
    <w:rPr>
      <w:rFonts w:ascii="Arial" w:hAnsi="Arial"/>
    </w:rPr>
  </w:style>
  <w:style w:type="paragraph" w:styleId="1039" w:customStyle="1">
    <w:name w:val="正文_16"/>
    <w:next w:val="1040"/>
    <w:uiPriority w:val="0"/>
    <w:qFormat/>
    <w:pPr>
      <w:jc w:val="both"/>
      <w:widowControl w:val="off"/>
    </w:pPr>
    <w:rPr>
      <w:rFonts w:hint="default" w:ascii="Calibri" w:hAnsi="Calibri" w:eastAsia="宋体" w:cs="Times New Roman"/>
      <w:sz w:val="21"/>
      <w:szCs w:val="22"/>
      <w:lang w:val="en-US" w:eastAsia="zh-CN" w:bidi="ar-SA"/>
    </w:rPr>
  </w:style>
  <w:style w:type="paragraph" w:styleId="1040" w:customStyle="1">
    <w:name w:val="正文文本 2_0"/>
    <w:basedOn w:val="1039"/>
    <w:uiPriority w:val="0"/>
    <w:qFormat/>
    <w:rPr>
      <w:rFonts w:ascii="仿宋_GB2312" w:eastAsia="仿宋_GB2312"/>
      <w:sz w:val="28"/>
    </w:rPr>
  </w:style>
  <w:style w:type="paragraph" w:styleId="1041" w:customStyle="1">
    <w:name w:val="正文首行缩进 2_0"/>
    <w:basedOn w:val="1042"/>
    <w:uiPriority w:val="0"/>
    <w:qFormat/>
    <w:pPr>
      <w:ind w:left="200" w:firstLine="200"/>
      <w:spacing w:after="120"/>
    </w:pPr>
    <w:rPr>
      <w:rFonts w:ascii="Times New Roman" w:hAnsi="Times New Roman"/>
      <w:sz w:val="24"/>
      <w:szCs w:val="24"/>
    </w:rPr>
  </w:style>
  <w:style w:type="paragraph" w:styleId="1042" w:customStyle="1">
    <w:name w:val="正文文本缩进_0"/>
    <w:basedOn w:val="1039"/>
    <w:next w:val="1038"/>
    <w:uiPriority w:val="0"/>
    <w:qFormat/>
    <w:pPr>
      <w:ind w:firstLine="225"/>
    </w:pPr>
    <w:rPr>
      <w:rFonts w:ascii="仿宋_GB2312" w:eastAsia="仿宋_GB2312"/>
      <w:sz w:val="32"/>
    </w:rPr>
  </w:style>
  <w:style w:type="paragraph" w:styleId="1043" w:customStyle="1">
    <w:name w:val="页眉1"/>
    <w:basedOn w:val="741"/>
    <w:link w:val="1044"/>
    <w:uiPriority w:val="0"/>
    <w:qFormat/>
    <w:pPr>
      <w:jc w:val="center"/>
      <w:tabs>
        <w:tab w:val="center" w:pos="4153" w:leader="none"/>
        <w:tab w:val="right" w:pos="8306" w:leader="none"/>
      </w:tabs>
      <w:pBdr>
        <w:bottom w:val="single" w:color="000000" w:sz="6" w:space="1"/>
      </w:pBdr>
    </w:pPr>
    <w:rPr>
      <w:sz w:val="18"/>
      <w:szCs w:val="18"/>
    </w:rPr>
  </w:style>
  <w:style w:type="character" w:styleId="1044" w:customStyle="1">
    <w:name w:val="页眉 Char"/>
    <w:link w:val="1043"/>
    <w:uiPriority w:val="0"/>
    <w:qFormat/>
    <w:rPr>
      <w:rFonts w:ascii="Times New Roman" w:hAnsi="Times New Roman" w:eastAsia="宋体" w:cs="Times New Roman"/>
      <w:sz w:val="18"/>
      <w:szCs w:val="18"/>
    </w:rPr>
  </w:style>
  <w:style w:type="paragraph" w:styleId="1045" w:customStyle="1">
    <w:name w:val="目录 11"/>
    <w:basedOn w:val="741"/>
    <w:next w:val="741"/>
    <w:uiPriority w:val="0"/>
    <w:semiHidden/>
    <w:qFormat/>
    <w:pPr>
      <w:jc w:val="left"/>
      <w:spacing w:before="120" w:after="120" w:line="400" w:lineRule="exact"/>
      <w:tabs>
        <w:tab w:val="right" w:pos="8720" w:leader="dot"/>
      </w:tabs>
    </w:pPr>
    <w:rPr>
      <w:rFonts w:ascii="宋体" w:hAnsi="宋体"/>
      <w:caps/>
      <w:sz w:val="24"/>
      <w:szCs w:val="24"/>
    </w:rPr>
  </w:style>
  <w:style w:type="paragraph" w:styleId="1046" w:customStyle="1">
    <w:name w:val="目录 41"/>
    <w:basedOn w:val="741"/>
    <w:next w:val="741"/>
    <w:uiPriority w:val="0"/>
    <w:semiHidden/>
    <w:qFormat/>
    <w:pPr>
      <w:ind w:left="630"/>
      <w:jc w:val="left"/>
    </w:pPr>
  </w:style>
  <w:style w:type="paragraph" w:styleId="1047" w:customStyle="1">
    <w:name w:val="列表1"/>
    <w:basedOn w:val="741"/>
    <w:uiPriority w:val="0"/>
    <w:qFormat/>
    <w:pPr>
      <w:ind w:left="200" w:hanging="200"/>
    </w:pPr>
  </w:style>
  <w:style w:type="paragraph" w:styleId="1048" w:customStyle="1">
    <w:name w:val="目录 61"/>
    <w:basedOn w:val="741"/>
    <w:next w:val="741"/>
    <w:uiPriority w:val="0"/>
    <w:semiHidden/>
    <w:qFormat/>
    <w:pPr>
      <w:ind w:left="1050"/>
      <w:jc w:val="left"/>
    </w:pPr>
  </w:style>
  <w:style w:type="paragraph" w:styleId="1049" w:customStyle="1">
    <w:name w:val="正文文本缩进 31"/>
    <w:basedOn w:val="741"/>
    <w:link w:val="1050"/>
    <w:uiPriority w:val="0"/>
    <w:qFormat/>
    <w:pPr>
      <w:ind w:left="645" w:firstLine="645"/>
    </w:pPr>
    <w:rPr>
      <w:rFonts w:ascii="Arial" w:hAnsi="Arial" w:eastAsia="仿宋_GB2312" w:cs="Arial"/>
      <w:color w:val="ffff00"/>
      <w:sz w:val="32"/>
      <w:szCs w:val="32"/>
    </w:rPr>
  </w:style>
  <w:style w:type="character" w:styleId="1050" w:customStyle="1">
    <w:name w:val="正文文本缩进 3 Char"/>
    <w:link w:val="1049"/>
    <w:uiPriority w:val="0"/>
    <w:qFormat/>
    <w:rPr>
      <w:rFonts w:ascii="Arial" w:hAnsi="Arial" w:eastAsia="仿宋_GB2312" w:cs="Arial"/>
      <w:color w:val="ffff00"/>
      <w:sz w:val="32"/>
      <w:szCs w:val="32"/>
    </w:rPr>
  </w:style>
  <w:style w:type="paragraph" w:styleId="1051" w:customStyle="1">
    <w:name w:val="图表目录1"/>
    <w:basedOn w:val="741"/>
    <w:next w:val="741"/>
    <w:uiPriority w:val="0"/>
    <w:semiHidden/>
    <w:qFormat/>
    <w:pPr>
      <w:ind w:left="840" w:hanging="420"/>
    </w:pPr>
  </w:style>
  <w:style w:type="paragraph" w:styleId="1052" w:customStyle="1">
    <w:name w:val="目录 21"/>
    <w:basedOn w:val="741"/>
    <w:next w:val="741"/>
    <w:uiPriority w:val="0"/>
    <w:semiHidden/>
    <w:qFormat/>
    <w:pPr>
      <w:ind w:left="210"/>
      <w:jc w:val="left"/>
    </w:pPr>
    <w:rPr>
      <w:smallCaps/>
      <w:szCs w:val="24"/>
    </w:rPr>
  </w:style>
  <w:style w:type="paragraph" w:styleId="1053" w:customStyle="1">
    <w:name w:val="目录 91"/>
    <w:basedOn w:val="741"/>
    <w:next w:val="741"/>
    <w:uiPriority w:val="0"/>
    <w:semiHidden/>
    <w:qFormat/>
    <w:pPr>
      <w:ind w:left="1680"/>
      <w:jc w:val="left"/>
    </w:pPr>
  </w:style>
  <w:style w:type="paragraph" w:styleId="1054" w:customStyle="1">
    <w:name w:val="正文文本 21"/>
    <w:basedOn w:val="741"/>
    <w:link w:val="1055"/>
    <w:uiPriority w:val="0"/>
    <w:qFormat/>
    <w:pPr>
      <w:jc w:val="center"/>
      <w:widowControl/>
    </w:pPr>
    <w:rPr>
      <w:rFonts w:ascii="楷体_GB2312" w:eastAsia="楷体_GB2312"/>
      <w:sz w:val="28"/>
      <w:szCs w:val="28"/>
    </w:rPr>
  </w:style>
  <w:style w:type="character" w:styleId="1055" w:customStyle="1">
    <w:name w:val="正文文本 2 Char"/>
    <w:link w:val="1054"/>
    <w:uiPriority w:val="0"/>
    <w:qFormat/>
    <w:rPr>
      <w:rFonts w:ascii="楷体_GB2312" w:hAnsi="Times New Roman" w:eastAsia="楷体_GB2312" w:cs="Times New Roman"/>
      <w:sz w:val="28"/>
      <w:szCs w:val="28"/>
    </w:rPr>
  </w:style>
  <w:style w:type="paragraph" w:styleId="1056" w:customStyle="1">
    <w:name w:val="列表接续 21"/>
    <w:basedOn w:val="741"/>
    <w:next w:val="741"/>
    <w:uiPriority w:val="0"/>
    <w:qFormat/>
    <w:pPr>
      <w:ind w:left="840"/>
      <w:spacing w:after="120"/>
    </w:pPr>
  </w:style>
  <w:style w:type="paragraph" w:styleId="1057" w:customStyle="1">
    <w:name w:val="普通(网站)1"/>
    <w:basedOn w:val="741"/>
    <w:uiPriority w:val="99"/>
    <w:qFormat/>
    <w:pPr>
      <w:jc w:val="left"/>
      <w:spacing w:before="100" w:beforeAutospacing="1" w:after="100" w:afterAutospacing="1"/>
      <w:widowControl/>
    </w:pPr>
    <w:rPr>
      <w:rFonts w:ascii="宋体" w:hAnsi="宋体" w:cs="宋体"/>
      <w:sz w:val="24"/>
      <w:szCs w:val="24"/>
    </w:rPr>
  </w:style>
  <w:style w:type="paragraph" w:styleId="1058" w:customStyle="1">
    <w:name w:val="索引 11"/>
    <w:basedOn w:val="741"/>
    <w:next w:val="741"/>
    <w:uiPriority w:val="0"/>
    <w:semiHidden/>
    <w:qFormat/>
    <w:pPr>
      <w:spacing w:line="240" w:lineRule="atLeast"/>
    </w:pPr>
    <w:rPr>
      <w:b/>
      <w:bCs/>
    </w:rPr>
  </w:style>
  <w:style w:type="paragraph" w:styleId="1059" w:customStyle="1">
    <w:name w:val="批注主题1"/>
    <w:basedOn w:val="1018"/>
    <w:next w:val="1018"/>
    <w:link w:val="1060"/>
    <w:uiPriority w:val="0"/>
    <w:semiHidden/>
    <w:qFormat/>
    <w:rPr>
      <w:b/>
      <w:bCs/>
    </w:rPr>
  </w:style>
  <w:style w:type="character" w:styleId="1060" w:customStyle="1">
    <w:name w:val="批注主题 Char"/>
    <w:link w:val="1059"/>
    <w:uiPriority w:val="0"/>
    <w:semiHidden/>
    <w:qFormat/>
    <w:rPr>
      <w:rFonts w:ascii="Times New Roman" w:hAnsi="Times New Roman" w:eastAsia="宋体" w:cs="Times New Roman"/>
      <w:b/>
      <w:bCs/>
      <w:szCs w:val="21"/>
    </w:rPr>
  </w:style>
  <w:style w:type="paragraph" w:styleId="1061" w:customStyle="1">
    <w:name w:val="正文首行缩进11"/>
    <w:basedOn w:val="741"/>
    <w:link w:val="1062"/>
    <w:uiPriority w:val="0"/>
    <w:qFormat/>
    <w:pPr>
      <w:ind w:firstLine="200"/>
      <w:spacing w:line="360" w:lineRule="auto"/>
    </w:pPr>
    <w:rPr>
      <w:rFonts w:ascii="仿宋_GB2312" w:eastAsia="仿宋_GB2312"/>
      <w:sz w:val="30"/>
      <w:szCs w:val="30"/>
    </w:rPr>
  </w:style>
  <w:style w:type="character" w:styleId="1062" w:customStyle="1">
    <w:name w:val="正文首行缩进 Char"/>
    <w:link w:val="1061"/>
    <w:uiPriority w:val="0"/>
    <w:qFormat/>
    <w:rPr>
      <w:rFonts w:ascii="仿宋_GB2312" w:hAnsi="Times New Roman" w:eastAsia="仿宋_GB2312" w:cs="Times New Roman"/>
      <w:sz w:val="30"/>
      <w:szCs w:val="30"/>
    </w:rPr>
  </w:style>
  <w:style w:type="paragraph" w:styleId="1063" w:customStyle="1">
    <w:name w:val="正文首行缩进 21"/>
    <w:basedOn w:val="1022"/>
    <w:link w:val="1064"/>
    <w:uiPriority w:val="0"/>
    <w:qFormat/>
    <w:pPr>
      <w:ind w:firstLine="420"/>
      <w:spacing w:line="360" w:lineRule="auto"/>
    </w:pPr>
    <w:rPr>
      <w:rFonts w:ascii="宋体" w:hAnsi="宋体" w:eastAsia="宋体"/>
      <w:sz w:val="21"/>
      <w:szCs w:val="20"/>
    </w:rPr>
  </w:style>
  <w:style w:type="character" w:styleId="1064" w:customStyle="1">
    <w:name w:val="正文首行缩进 2 Char"/>
    <w:link w:val="1063"/>
    <w:uiPriority w:val="0"/>
    <w:qFormat/>
    <w:rPr>
      <w:rFonts w:ascii="宋体" w:hAnsi="宋体" w:eastAsia="宋体" w:cs="Times New Roman"/>
      <w:sz w:val="32"/>
      <w:szCs w:val="20"/>
    </w:rPr>
  </w:style>
  <w:style w:type="table" w:styleId="1065" w:customStyle="1">
    <w:name w:val="网格型1"/>
    <w:basedOn w:val="1007"/>
    <w:uiPriority w:val="0"/>
    <w:qFormat/>
    <w:pPr>
      <w:jc w:val="both"/>
      <w:widowControl w:val="off"/>
    </w:pPr>
    <w:tblPr/>
  </w:style>
  <w:style w:type="character" w:styleId="1066" w:customStyle="1">
    <w:name w:val="要点1"/>
    <w:uiPriority w:val="0"/>
    <w:qFormat/>
    <w:rPr>
      <w:b/>
      <w:bCs/>
    </w:rPr>
  </w:style>
  <w:style w:type="character" w:styleId="1067" w:customStyle="1">
    <w:name w:val="页码1"/>
    <w:uiPriority w:val="0"/>
    <w:qFormat/>
  </w:style>
  <w:style w:type="character" w:styleId="1068" w:customStyle="1">
    <w:name w:val="已访问的超链接1"/>
    <w:uiPriority w:val="0"/>
    <w:qFormat/>
    <w:rPr>
      <w:color w:val="800080"/>
      <w:u w:val="single"/>
    </w:rPr>
  </w:style>
  <w:style w:type="character" w:styleId="1069" w:customStyle="1">
    <w:name w:val="超链接1"/>
    <w:uiPriority w:val="0"/>
    <w:qFormat/>
    <w:rPr>
      <w:color w:val="0000ff"/>
      <w:u w:val="single"/>
    </w:rPr>
  </w:style>
  <w:style w:type="character" w:styleId="1070" w:customStyle="1">
    <w:name w:val="批注引用1"/>
    <w:uiPriority w:val="0"/>
    <w:semiHidden/>
    <w:qFormat/>
    <w:rPr>
      <w:sz w:val="21"/>
      <w:szCs w:val="21"/>
    </w:rPr>
  </w:style>
  <w:style w:type="character" w:styleId="1071" w:customStyle="1">
    <w:name w:val="列出段落 Char"/>
    <w:link w:val="1072"/>
    <w:uiPriority w:val="0"/>
    <w:qFormat/>
    <w:rPr>
      <w:rFonts w:ascii="Calibri" w:hAnsi="Calibri"/>
      <w:sz w:val="24"/>
      <w:szCs w:val="24"/>
      <w:lang w:eastAsia="en-US" w:bidi="en-US"/>
    </w:rPr>
  </w:style>
  <w:style w:type="paragraph" w:styleId="1072" w:customStyle="1">
    <w:name w:val="列出段落1"/>
    <w:basedOn w:val="741"/>
    <w:link w:val="1071"/>
    <w:uiPriority w:val="0"/>
    <w:qFormat/>
    <w:pPr>
      <w:contextualSpacing/>
      <w:ind w:left="720"/>
      <w:jc w:val="left"/>
      <w:widowControl/>
    </w:pPr>
    <w:rPr>
      <w:rFonts w:ascii="Calibri" w:hAnsi="Calibri"/>
      <w:sz w:val="24"/>
      <w:szCs w:val="24"/>
      <w:lang w:eastAsia="en-US" w:bidi="en-US"/>
    </w:rPr>
  </w:style>
  <w:style w:type="character" w:styleId="1073" w:customStyle="1">
    <w:name w:val="font5 Char"/>
    <w:uiPriority w:val="0"/>
    <w:qFormat/>
    <w:rPr>
      <w:rFonts w:ascii="宋体" w:hAnsi="宋体" w:eastAsia="宋体"/>
      <w:sz w:val="28"/>
      <w:szCs w:val="28"/>
      <w:lang w:val="en-US" w:eastAsia="zh-CN" w:bidi="ar-SA"/>
    </w:rPr>
  </w:style>
  <w:style w:type="character" w:styleId="1074" w:customStyle="1">
    <w:name w:val="二级目录 Char"/>
    <w:link w:val="1075"/>
    <w:uiPriority w:val="0"/>
    <w:qFormat/>
    <w:rPr>
      <w:b/>
      <w:sz w:val="30"/>
      <w:szCs w:val="28"/>
    </w:rPr>
  </w:style>
  <w:style w:type="paragraph" w:styleId="1075" w:customStyle="1">
    <w:name w:val="二级目录"/>
    <w:next w:val="741"/>
    <w:link w:val="1074"/>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paragraph" w:styleId="1076" w:customStyle="1">
    <w:name w:val="首行缩进"/>
    <w:basedOn w:val="741"/>
    <w:uiPriority w:val="0"/>
    <w:qFormat/>
    <w:pPr>
      <w:ind w:firstLine="480"/>
    </w:pPr>
    <w:rPr>
      <w:lang w:val="zh-CN"/>
    </w:rPr>
  </w:style>
  <w:style w:type="paragraph" w:styleId="1077" w:customStyle="1">
    <w:name w:val="正文_3_0_0"/>
    <w:next w:val="1078"/>
    <w:uiPriority w:val="0"/>
    <w:unhideWhenUsed/>
    <w:qFormat/>
    <w:pPr>
      <w:jc w:val="both"/>
      <w:widowControl w:val="off"/>
    </w:pPr>
    <w:rPr>
      <w:rFonts w:hint="default" w:ascii="Calibri" w:hAnsi="Calibri" w:eastAsia="宋体" w:cs="Times New Roman"/>
      <w:sz w:val="21"/>
      <w:szCs w:val="24"/>
      <w:lang w:val="en-US" w:eastAsia="zh-CN" w:bidi="ar-SA"/>
    </w:rPr>
  </w:style>
  <w:style w:type="paragraph" w:styleId="1078" w:customStyle="1">
    <w:name w:val="正文文本缩进_1_0_0"/>
    <w:basedOn w:val="1077"/>
    <w:next w:val="1077"/>
    <w:uiPriority w:val="99"/>
    <w:unhideWhenUsed/>
    <w:qFormat/>
    <w:pPr>
      <w:ind w:firstLine="225"/>
    </w:pPr>
    <w:rPr>
      <w:rFonts w:hint="eastAsia" w:ascii="仿宋_GB2312" w:eastAsia="仿宋_GB2312"/>
      <w:sz w:val="32"/>
    </w:rPr>
  </w:style>
  <w:style w:type="paragraph" w:styleId="1079" w:customStyle="1">
    <w:name w:val="索引 41"/>
    <w:basedOn w:val="741"/>
    <w:next w:val="741"/>
    <w:uiPriority w:val="0"/>
    <w:semiHidden/>
    <w:qFormat/>
    <w:pPr>
      <w:ind w:left="1260"/>
    </w:pPr>
    <w:rPr>
      <w:rFonts w:ascii="Calibri" w:hAnsi="Calibri" w:eastAsia="Calibri" w:cs="宋体"/>
      <w:sz w:val="20"/>
      <w:lang w:val="zh-CN"/>
    </w:rPr>
  </w:style>
  <w:style w:type="paragraph" w:styleId="1080" w:customStyle="1">
    <w:name w:val="Normal_13_0"/>
    <w:uiPriority w:val="0"/>
    <w:qFormat/>
    <w:rPr>
      <w:rFonts w:hint="default" w:ascii="黑体" w:hAnsi="黑体" w:eastAsia="黑体" w:cs="黑体"/>
      <w:b/>
      <w:sz w:val="32"/>
      <w:szCs w:val="24"/>
      <w:lang w:val="en-US" w:eastAsia="zh-CN" w:bidi="ar-SA"/>
    </w:rPr>
  </w:style>
  <w:style w:type="paragraph" w:styleId="1081" w:customStyle="1">
    <w:name w:val="table_1stline"/>
    <w:basedOn w:val="741"/>
    <w:uiPriority w:val="0"/>
    <w:qFormat/>
    <w:pPr>
      <w:jc w:val="left"/>
      <w:spacing w:before="120"/>
      <w:widowControl/>
    </w:pPr>
    <w:rPr>
      <w:bCs/>
      <w:sz w:val="20"/>
      <w:szCs w:val="20"/>
      <w:lang w:val="de-DE" w:eastAsia="de-DE"/>
    </w:rPr>
  </w:style>
  <w:style w:type="paragraph" w:styleId="1082" w:customStyle="1">
    <w:name w:val="正文_12_0_0_0_0"/>
    <w:basedOn w:val="741"/>
    <w:uiPriority w:val="0"/>
    <w:qFormat/>
    <w:rPr>
      <w:szCs w:val="24"/>
    </w:rPr>
  </w:style>
  <w:style w:type="paragraph" w:styleId="1083" w:customStyle="1">
    <w:name w:val="正文_3_0"/>
    <w:next w:val="1084"/>
    <w:uiPriority w:val="0"/>
    <w:qFormat/>
    <w:pPr>
      <w:jc w:val="both"/>
      <w:widowControl w:val="off"/>
    </w:pPr>
    <w:rPr>
      <w:rFonts w:hint="default" w:ascii="Calibri" w:hAnsi="Calibri" w:eastAsia="宋体" w:cs="Times New Roman"/>
      <w:sz w:val="21"/>
      <w:szCs w:val="22"/>
      <w:lang w:val="en-US" w:eastAsia="zh-CN" w:bidi="ar-SA"/>
    </w:rPr>
  </w:style>
  <w:style w:type="paragraph" w:styleId="1084" w:customStyle="1">
    <w:name w:val="正文文本缩进_1_0"/>
    <w:basedOn w:val="1083"/>
    <w:next w:val="1083"/>
    <w:uiPriority w:val="99"/>
    <w:unhideWhenUsed/>
    <w:qFormat/>
    <w:pPr>
      <w:ind w:firstLine="225"/>
    </w:pPr>
    <w:rPr>
      <w:rFonts w:hint="eastAsia" w:ascii="仿宋_GB2312" w:eastAsia="仿宋_GB2312"/>
      <w:sz w:val="32"/>
      <w:szCs w:val="24"/>
    </w:rPr>
  </w:style>
  <w:style w:type="paragraph" w:styleId="1085" w:customStyle="1">
    <w:name w:val="Char Char Char Char Char Char Char Char"/>
    <w:basedOn w:val="741"/>
    <w:uiPriority w:val="0"/>
    <w:qFormat/>
    <w:pPr>
      <w:jc w:val="left"/>
      <w:spacing w:after="160" w:line="240" w:lineRule="exact"/>
      <w:widowControl/>
    </w:pPr>
    <w:rPr>
      <w:rFonts w:ascii="Verdana" w:hAnsi="Verdana"/>
      <w:sz w:val="20"/>
      <w:szCs w:val="20"/>
      <w:lang w:eastAsia="en-US"/>
    </w:rPr>
  </w:style>
  <w:style w:type="paragraph" w:styleId="1086" w:customStyle="1">
    <w:name w:val="标题1"/>
    <w:basedOn w:val="741"/>
    <w:next w:val="74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7"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88" w:customStyle="1">
    <w:name w:val="4"/>
    <w:basedOn w:val="741"/>
    <w:next w:val="1049"/>
    <w:uiPriority w:val="0"/>
    <w:qFormat/>
    <w:pPr>
      <w:ind w:firstLine="420"/>
      <w:spacing w:line="360" w:lineRule="auto"/>
    </w:pPr>
    <w:rPr>
      <w:color w:val="ff0000"/>
      <w:sz w:val="24"/>
      <w:szCs w:val="24"/>
    </w:rPr>
  </w:style>
  <w:style w:type="paragraph" w:styleId="1089" w:customStyle="1">
    <w:name w:val="左对齐正文"/>
    <w:uiPriority w:val="99"/>
    <w:qFormat/>
    <w:rPr>
      <w:rFonts w:hint="default" w:ascii="Calibri" w:hAnsi="Calibri" w:eastAsia="仿宋_GB2312" w:cs="Calibri"/>
      <w:sz w:val="32"/>
      <w:szCs w:val="32"/>
      <w:lang w:val="en-US" w:eastAsia="zh-CN" w:bidi="ar-SA"/>
    </w:rPr>
  </w:style>
  <w:style w:type="paragraph" w:styleId="1090" w:customStyle="1">
    <w:name w:val="xl24"/>
    <w:basedOn w:val="7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1"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092"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93" w:customStyle="1">
    <w:name w:val="font6"/>
    <w:basedOn w:val="741"/>
    <w:uiPriority w:val="0"/>
    <w:qFormat/>
    <w:pPr>
      <w:jc w:val="left"/>
      <w:spacing w:before="100" w:beforeAutospacing="1" w:after="100" w:afterAutospacing="1"/>
      <w:widowControl/>
    </w:pPr>
    <w:rPr>
      <w:rFonts w:hint="eastAsia" w:ascii="宋体" w:hAnsi="宋体"/>
      <w:sz w:val="28"/>
      <w:szCs w:val="28"/>
      <w:u w:val="single"/>
    </w:rPr>
  </w:style>
  <w:style w:type="paragraph" w:styleId="1094" w:customStyle="1">
    <w:name w:val="正文_16_0_0"/>
    <w:uiPriority w:val="0"/>
    <w:qFormat/>
    <w:pPr>
      <w:jc w:val="both"/>
      <w:widowControl w:val="off"/>
    </w:pPr>
    <w:rPr>
      <w:rFonts w:hint="default" w:ascii="Calibri" w:hAnsi="Calibri" w:eastAsia="宋体" w:cs="Times New Roman"/>
      <w:sz w:val="21"/>
      <w:szCs w:val="22"/>
      <w:lang w:val="en-US" w:eastAsia="zh-CN" w:bidi="ar-SA"/>
    </w:rPr>
  </w:style>
  <w:style w:type="paragraph" w:styleId="1095" w:customStyle="1">
    <w:name w:val="Char"/>
    <w:basedOn w:val="1016"/>
    <w:uiPriority w:val="0"/>
    <w:qFormat/>
    <w:rPr>
      <w:rFonts w:ascii="Tahoma" w:hAnsi="Tahoma"/>
      <w:sz w:val="24"/>
      <w:szCs w:val="24"/>
    </w:rPr>
  </w:style>
  <w:style w:type="paragraph" w:styleId="1096" w:customStyle="1">
    <w:name w:val="Char1"/>
    <w:basedOn w:val="741"/>
    <w:uiPriority w:val="0"/>
    <w:qFormat/>
    <w:pPr>
      <w:ind w:firstLine="200"/>
      <w:tabs>
        <w:tab w:val="left" w:pos="360" w:leader="none"/>
      </w:tabs>
    </w:pPr>
    <w:rPr>
      <w:sz w:val="28"/>
      <w:szCs w:val="30"/>
    </w:rPr>
  </w:style>
  <w:style w:type="paragraph" w:styleId="1097" w:customStyle="1">
    <w:name w:val="table_lines"/>
    <w:basedOn w:val="741"/>
    <w:uiPriority w:val="0"/>
    <w:qFormat/>
    <w:pPr>
      <w:jc w:val="left"/>
      <w:widowControl/>
    </w:pPr>
    <w:rPr>
      <w:sz w:val="20"/>
      <w:szCs w:val="20"/>
      <w:lang w:val="de-DE" w:eastAsia="de-DE"/>
    </w:rPr>
  </w:style>
  <w:style w:type="paragraph" w:styleId="1098" w:customStyle="1">
    <w:name w:val="xl28"/>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9" w:customStyle="1">
    <w:name w:val="Char Char Char Char"/>
    <w:basedOn w:val="1016"/>
    <w:uiPriority w:val="0"/>
    <w:qFormat/>
    <w:pPr>
      <w:spacing w:line="360" w:lineRule="auto"/>
    </w:pPr>
    <w:rPr>
      <w:rFonts w:ascii="Tahoma" w:hAnsi="Tahoma"/>
      <w:sz w:val="24"/>
      <w:szCs w:val="24"/>
    </w:rPr>
  </w:style>
  <w:style w:type="paragraph" w:styleId="1100" w:customStyle="1">
    <w:name w:val="列出段落2"/>
    <w:basedOn w:val="741"/>
    <w:uiPriority w:val="0"/>
    <w:qFormat/>
    <w:pPr>
      <w:contextualSpacing/>
      <w:ind w:left="720"/>
      <w:jc w:val="left"/>
      <w:widowControl/>
    </w:pPr>
    <w:rPr>
      <w:rFonts w:ascii="Calibri" w:hAnsi="Calibri"/>
      <w:sz w:val="24"/>
      <w:szCs w:val="24"/>
      <w:lang w:eastAsia="en-US" w:bidi="en-US"/>
    </w:rPr>
  </w:style>
  <w:style w:type="paragraph" w:styleId="1101" w:customStyle="1">
    <w:name w:val="Normal_18_0"/>
    <w:uiPriority w:val="0"/>
    <w:qFormat/>
    <w:rPr>
      <w:rFonts w:hint="default" w:ascii="黑体" w:hAnsi="黑体" w:eastAsia="黑体" w:cs="黑体"/>
      <w:b/>
      <w:sz w:val="32"/>
      <w:szCs w:val="24"/>
      <w:lang w:val="en-US" w:eastAsia="zh-CN" w:bidi="ar-SA"/>
    </w:rPr>
  </w:style>
  <w:style w:type="paragraph" w:styleId="1102" w:customStyle="1">
    <w:name w:val="部分1"/>
    <w:basedOn w:val="741"/>
    <w:uiPriority w:val="0"/>
    <w:qFormat/>
    <w:pPr>
      <w:jc w:val="center"/>
      <w:keepNext/>
      <w:pageBreakBefore/>
      <w:spacing w:line="360" w:lineRule="auto"/>
      <w:tabs>
        <w:tab w:val="left" w:pos="720" w:leader="none"/>
      </w:tabs>
      <w:outlineLvl w:val="0"/>
    </w:pPr>
    <w:rPr>
      <w:rFonts w:eastAsia="黑体"/>
      <w:b/>
      <w:sz w:val="36"/>
      <w:szCs w:val="20"/>
    </w:rPr>
  </w:style>
  <w:style w:type="paragraph" w:styleId="1103" w:customStyle="1">
    <w:name w:val="正文_1"/>
    <w:uiPriority w:val="0"/>
    <w:qFormat/>
    <w:pPr>
      <w:jc w:val="both"/>
      <w:widowControl w:val="off"/>
    </w:pPr>
    <w:rPr>
      <w:rFonts w:hint="default" w:ascii="Times New Roman" w:hAnsi="Times New Roman" w:eastAsia="仿宋_GB2312" w:cs="Times New Roman"/>
      <w:sz w:val="28"/>
      <w:szCs w:val="24"/>
      <w:lang w:val="en-US" w:eastAsia="zh-CN" w:bidi="ar-SA"/>
    </w:rPr>
  </w:style>
  <w:style w:type="paragraph" w:styleId="110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05" w:customStyle="1">
    <w:name w:val="正文首行缩进1"/>
    <w:basedOn w:val="807"/>
    <w:next w:val="767"/>
    <w:uiPriority w:val="0"/>
    <w:qFormat/>
    <w:pPr>
      <w:ind w:firstLine="100"/>
      <w:spacing w:after="120" w:line="240" w:lineRule="auto"/>
    </w:pPr>
    <w:rPr>
      <w:rFonts w:ascii="Times New Roman" w:eastAsia="宋体"/>
      <w:sz w:val="21"/>
    </w:rPr>
  </w:style>
  <w:style w:type="paragraph" w:styleId="1106" w:customStyle="1">
    <w:name w:val="正文文本12"/>
    <w:basedOn w:val="741"/>
    <w:uiPriority w:val="1"/>
    <w:qFormat/>
    <w:pPr>
      <w:ind w:left="120"/>
    </w:pPr>
    <w:rPr>
      <w:rFonts w:ascii="宋体" w:hAnsi="宋体" w:cs="宋体"/>
      <w:lang w:val="zh-CN" w:bidi="zh-CN"/>
    </w:rPr>
  </w:style>
  <w:style w:type="paragraph" w:styleId="1107"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108" w:customStyle="1">
    <w:name w:val="xl25"/>
    <w:basedOn w:val="74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9" w:customStyle="1">
    <w:name w:val="普通 (Web)"/>
    <w:basedOn w:val="741"/>
    <w:uiPriority w:val="0"/>
    <w:qFormat/>
    <w:pPr>
      <w:jc w:val="left"/>
      <w:spacing w:before="100" w:beforeAutospacing="1" w:after="100" w:afterAutospacing="1"/>
      <w:widowControl/>
    </w:pPr>
    <w:rPr>
      <w:rFonts w:ascii="宋体" w:hAnsi="宋体"/>
      <w:sz w:val="24"/>
      <w:szCs w:val="24"/>
    </w:rPr>
  </w:style>
  <w:style w:type="paragraph" w:styleId="1110" w:customStyle="1">
    <w:name w:val="标题3"/>
    <w:basedOn w:val="741"/>
    <w:next w:val="741"/>
    <w:uiPriority w:val="0"/>
    <w:qFormat/>
    <w:pPr>
      <w:ind w:firstLine="624"/>
      <w:spacing w:line="590" w:lineRule="atLeast"/>
    </w:pPr>
    <w:rPr>
      <w:rFonts w:ascii="方正黑体_GBK" w:eastAsia="方正黑体_GBK"/>
      <w:sz w:val="32"/>
      <w:szCs w:val="32"/>
    </w:rPr>
  </w:style>
  <w:style w:type="paragraph" w:styleId="1111" w:customStyle="1">
    <w:name w:val="xl26"/>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12"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3" w:customStyle="1">
    <w:name w:val="正文_3_0_0_0_0"/>
    <w:next w:val="1114"/>
    <w:uiPriority w:val="0"/>
    <w:unhideWhenUsed/>
    <w:qFormat/>
    <w:pPr>
      <w:jc w:val="both"/>
      <w:widowControl w:val="off"/>
    </w:pPr>
    <w:rPr>
      <w:rFonts w:hint="default" w:ascii="Calibri" w:hAnsi="Calibri" w:eastAsia="宋体" w:cs="Times New Roman"/>
      <w:sz w:val="21"/>
      <w:szCs w:val="24"/>
      <w:lang w:val="en-US" w:eastAsia="zh-CN" w:bidi="ar-SA"/>
    </w:rPr>
  </w:style>
  <w:style w:type="paragraph" w:styleId="1114" w:customStyle="1">
    <w:name w:val="正文文本缩进_1_0_0_0_0"/>
    <w:basedOn w:val="1113"/>
    <w:next w:val="1113"/>
    <w:uiPriority w:val="99"/>
    <w:unhideWhenUsed/>
    <w:qFormat/>
    <w:pPr>
      <w:ind w:firstLine="225"/>
    </w:pPr>
    <w:rPr>
      <w:rFonts w:hint="eastAsia" w:ascii="仿宋_GB2312" w:eastAsia="仿宋_GB2312"/>
      <w:sz w:val="32"/>
    </w:rPr>
  </w:style>
  <w:style w:type="paragraph" w:styleId="1115" w:customStyle="1">
    <w:name w:val="样式1"/>
    <w:basedOn w:val="741"/>
    <w:uiPriority w:val="0"/>
    <w:qFormat/>
    <w:pPr>
      <w:numPr>
        <w:ilvl w:val="0"/>
        <w:numId w:val="3"/>
      </w:numPr>
    </w:pPr>
    <w:rPr>
      <w:rFonts w:ascii="宋体" w:hAnsi="宋体"/>
    </w:rPr>
  </w:style>
  <w:style w:type="paragraph" w:styleId="1116" w:customStyle="1">
    <w:name w:val="图标"/>
    <w:basedOn w:val="741"/>
    <w:next w:val="74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7" w:customStyle="1">
    <w:name w:val="font5"/>
    <w:basedOn w:val="741"/>
    <w:uiPriority w:val="0"/>
    <w:qFormat/>
    <w:pPr>
      <w:jc w:val="left"/>
      <w:spacing w:before="100" w:beforeAutospacing="1" w:after="100" w:afterAutospacing="1"/>
      <w:widowControl/>
    </w:pPr>
    <w:rPr>
      <w:rFonts w:hint="eastAsia" w:ascii="宋体" w:hAnsi="宋体"/>
      <w:sz w:val="28"/>
      <w:szCs w:val="28"/>
    </w:rPr>
  </w:style>
  <w:style w:type="paragraph" w:styleId="1118" w:customStyle="1">
    <w:name w:val="Char Char Char Char Char Char Char Char1"/>
    <w:basedOn w:val="741"/>
    <w:uiPriority w:val="0"/>
    <w:qFormat/>
    <w:pPr>
      <w:jc w:val="left"/>
      <w:spacing w:after="160" w:line="240" w:lineRule="exact"/>
      <w:widowControl/>
    </w:pPr>
    <w:rPr>
      <w:rFonts w:ascii="Verdana" w:hAnsi="Verdana"/>
      <w:sz w:val="20"/>
      <w:szCs w:val="20"/>
      <w:lang w:eastAsia="en-US"/>
    </w:rPr>
  </w:style>
  <w:style w:type="paragraph" w:styleId="1119" w:customStyle="1">
    <w:name w:val="xl30"/>
    <w:basedOn w:val="741"/>
    <w:uiPriority w:val="0"/>
    <w:qFormat/>
    <w:pPr>
      <w:jc w:val="center"/>
      <w:spacing w:before="100" w:beforeAutospacing="1" w:after="100" w:afterAutospacing="1"/>
      <w:widowControl/>
    </w:pPr>
    <w:rPr>
      <w:rFonts w:ascii="宋体" w:hAnsi="宋体"/>
      <w:b/>
      <w:bCs/>
      <w:sz w:val="36"/>
      <w:szCs w:val="36"/>
    </w:rPr>
  </w:style>
  <w:style w:type="paragraph" w:styleId="1120"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121"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22"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23" w:customStyle="1">
    <w:name w:val="附录1"/>
    <w:uiPriority w:val="0"/>
    <w:qFormat/>
    <w:pPr>
      <w:numPr>
        <w:ilvl w:val="0"/>
        <w:numId w:val="4"/>
      </w:numPr>
      <w:spacing w:before="240" w:line="600" w:lineRule="atLeast"/>
    </w:pPr>
    <w:rPr>
      <w:rFonts w:hint="default" w:ascii="Times New Roman" w:hAnsi="Times New Roman" w:eastAsia="宋体" w:cs="Times New Roman"/>
      <w:b/>
      <w:i/>
      <w:sz w:val="28"/>
      <w:lang w:val="en-US" w:eastAsia="zh-CN" w:bidi="ar-SA"/>
    </w:rPr>
  </w:style>
  <w:style w:type="paragraph" w:styleId="1124" w:customStyle="1">
    <w:name w:val="正文文本缩进_1_0_0_0"/>
    <w:basedOn w:val="1125"/>
    <w:next w:val="1125"/>
    <w:uiPriority w:val="99"/>
    <w:unhideWhenUsed/>
    <w:qFormat/>
    <w:pPr>
      <w:ind w:firstLine="225"/>
    </w:pPr>
    <w:rPr>
      <w:rFonts w:hint="eastAsia" w:ascii="仿宋_GB2312" w:eastAsia="仿宋_GB2312"/>
      <w:sz w:val="32"/>
    </w:rPr>
  </w:style>
  <w:style w:type="paragraph" w:styleId="1125" w:customStyle="1">
    <w:name w:val="正文_3_0_0_0"/>
    <w:next w:val="1124"/>
    <w:uiPriority w:val="0"/>
    <w:unhideWhenUsed/>
    <w:qFormat/>
    <w:pPr>
      <w:jc w:val="both"/>
      <w:widowControl w:val="off"/>
    </w:pPr>
    <w:rPr>
      <w:rFonts w:hint="default" w:ascii="Calibri" w:hAnsi="Calibri" w:eastAsia="宋体" w:cs="Times New Roman"/>
      <w:sz w:val="21"/>
      <w:szCs w:val="24"/>
      <w:lang w:val="en-US" w:eastAsia="zh-CN" w:bidi="ar-SA"/>
    </w:rPr>
  </w:style>
  <w:style w:type="paragraph" w:styleId="1126"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27" w:customStyle="1">
    <w:name w:val="Normal_6_0"/>
    <w:uiPriority w:val="0"/>
    <w:qFormat/>
    <w:rPr>
      <w:rFonts w:hint="default" w:ascii="黑体" w:hAnsi="黑体" w:eastAsia="黑体" w:cs="黑体"/>
      <w:b/>
      <w:sz w:val="32"/>
      <w:szCs w:val="24"/>
      <w:lang w:val="en-US" w:eastAsia="zh-CN" w:bidi="ar-SA"/>
    </w:rPr>
  </w:style>
  <w:style w:type="paragraph" w:styleId="1128" w:customStyle="1">
    <w:name w:val="Char Char Char Char1"/>
    <w:basedOn w:val="1016"/>
    <w:uiPriority w:val="0"/>
    <w:qFormat/>
    <w:pPr>
      <w:spacing w:line="360" w:lineRule="auto"/>
    </w:pPr>
    <w:rPr>
      <w:rFonts w:ascii="Tahoma" w:hAnsi="Tahoma"/>
      <w:sz w:val="24"/>
      <w:szCs w:val="24"/>
    </w:rPr>
  </w:style>
  <w:style w:type="paragraph" w:styleId="1129"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3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1" w:customStyle="1">
    <w:name w:val="xl29"/>
    <w:basedOn w:val="74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32" w:customStyle="1">
    <w:name w:val="Body Text(ch)"/>
    <w:basedOn w:val="741"/>
    <w:next w:val="793"/>
    <w:uiPriority w:val="0"/>
    <w:qFormat/>
    <w:pPr>
      <w:spacing w:after="120"/>
    </w:pPr>
    <w:rPr>
      <w:rFonts w:ascii="宋体" w:hAnsi="Arial"/>
      <w:bCs/>
      <w:iCs/>
      <w:szCs w:val="24"/>
    </w:rPr>
  </w:style>
  <w:style w:type="paragraph" w:styleId="1133" w:customStyle="1">
    <w:name w:val="xl27"/>
    <w:basedOn w:val="7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34" w:customStyle="1">
    <w:name w:val="正文文本缩进_1"/>
    <w:basedOn w:val="1135"/>
    <w:next w:val="1137"/>
    <w:uiPriority w:val="99"/>
    <w:unhideWhenUsed/>
    <w:qFormat/>
    <w:pPr>
      <w:ind w:firstLine="225"/>
    </w:pPr>
    <w:rPr>
      <w:rFonts w:hint="eastAsia" w:ascii="仿宋_GB2312" w:eastAsia="仿宋_GB2312"/>
      <w:sz w:val="32"/>
      <w:szCs w:val="24"/>
    </w:rPr>
  </w:style>
  <w:style w:type="paragraph" w:styleId="1135" w:customStyle="1">
    <w:name w:val="正文_17_0"/>
    <w:next w:val="1136"/>
    <w:uiPriority w:val="0"/>
    <w:qFormat/>
    <w:pPr>
      <w:jc w:val="both"/>
      <w:widowControl w:val="off"/>
    </w:pPr>
    <w:rPr>
      <w:rFonts w:hint="default" w:ascii="Calibri" w:hAnsi="Calibri" w:eastAsia="宋体" w:cs="Times New Roman"/>
      <w:sz w:val="21"/>
      <w:szCs w:val="22"/>
      <w:lang w:val="en-US" w:eastAsia="zh-CN" w:bidi="ar-SA"/>
    </w:rPr>
  </w:style>
  <w:style w:type="paragraph" w:styleId="1136" w:customStyle="1">
    <w:name w:val="正文首行缩进 2_1"/>
    <w:basedOn w:val="1134"/>
    <w:uiPriority w:val="0"/>
    <w:qFormat/>
    <w:pPr>
      <w:ind w:firstLine="420"/>
    </w:pPr>
  </w:style>
  <w:style w:type="paragraph" w:styleId="1137"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3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39" w:customStyle="1">
    <w:name w:val="font7"/>
    <w:basedOn w:val="741"/>
    <w:uiPriority w:val="0"/>
    <w:qFormat/>
    <w:pPr>
      <w:jc w:val="left"/>
      <w:spacing w:before="100" w:beforeAutospacing="1" w:after="100" w:afterAutospacing="1"/>
      <w:widowControl/>
    </w:pPr>
    <w:rPr>
      <w:rFonts w:hint="eastAsia" w:ascii="宋体" w:hAnsi="宋体"/>
      <w:sz w:val="18"/>
      <w:szCs w:val="18"/>
    </w:rPr>
  </w:style>
  <w:style w:type="paragraph" w:styleId="1140" w:customStyle="1">
    <w:name w:val="正文空2字"/>
    <w:basedOn w:val="1089"/>
    <w:uiPriority w:val="99"/>
    <w:qFormat/>
    <w:pPr>
      <w:ind w:firstLine="640"/>
      <w:spacing w:line="560" w:lineRule="exact"/>
      <w:widowControl w:val="off"/>
    </w:pPr>
    <w:rPr>
      <w:rFonts w:ascii="仿宋_GB2312" w:hAnsi="仿宋_GB2312" w:cs="仿宋_GB2312"/>
      <w:lang w:val="zh-TW"/>
    </w:rPr>
  </w:style>
  <w:style w:type="paragraph" w:styleId="1141" w:customStyle="1">
    <w:name w:val="列出段落_2"/>
    <w:basedOn w:val="1129"/>
    <w:uiPriority w:val="34"/>
    <w:qFormat/>
    <w:pPr>
      <w:ind w:firstLine="420"/>
    </w:pPr>
  </w:style>
  <w:style w:type="paragraph" w:styleId="1142" w:customStyle="1">
    <w:name w:val="Normal_20"/>
    <w:uiPriority w:val="0"/>
    <w:qFormat/>
    <w:rPr>
      <w:rFonts w:hint="default" w:ascii="黑体" w:hAnsi="黑体" w:eastAsia="黑体" w:cs="黑体"/>
      <w:b/>
      <w:sz w:val="32"/>
      <w:szCs w:val="24"/>
      <w:lang w:val="en-US" w:eastAsia="zh-CN" w:bidi="ar-SA"/>
    </w:rPr>
  </w:style>
  <w:style w:type="paragraph" w:styleId="1143" w:customStyle="1">
    <w:name w:val="Normal_0"/>
    <w:uiPriority w:val="0"/>
    <w:qFormat/>
    <w:rPr>
      <w:rFonts w:hint="default" w:ascii="黑体" w:hAnsi="黑体" w:eastAsia="黑体" w:cs="Times New Roman"/>
      <w:b/>
      <w:sz w:val="32"/>
      <w:szCs w:val="24"/>
      <w:lang w:val="en-US" w:eastAsia="zh-CN" w:bidi="ar-SA"/>
    </w:rPr>
  </w:style>
  <w:style w:type="paragraph" w:styleId="1144"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45" w:customStyle="1">
    <w:name w:val="Char Char Char Char Char Char Char Char Char Char"/>
    <w:basedOn w:val="741"/>
    <w:uiPriority w:val="0"/>
    <w:qFormat/>
    <w:pPr>
      <w:spacing w:line="360" w:lineRule="auto"/>
    </w:pPr>
    <w:rPr>
      <w:sz w:val="24"/>
      <w:szCs w:val="20"/>
    </w:rPr>
  </w:style>
  <w:style w:type="paragraph" w:styleId="1146" w:customStyle="1">
    <w:name w:val="普通正文"/>
    <w:basedOn w:val="741"/>
    <w:uiPriority w:val="0"/>
    <w:qFormat/>
    <w:pPr>
      <w:ind w:firstLine="480"/>
      <w:jc w:val="left"/>
      <w:spacing w:before="120" w:after="120" w:line="360" w:lineRule="auto"/>
    </w:pPr>
    <w:rPr>
      <w:rFonts w:ascii="Arial" w:hAnsi="Arial"/>
      <w:sz w:val="24"/>
      <w:szCs w:val="24"/>
    </w:rPr>
  </w:style>
  <w:style w:type="paragraph" w:styleId="1147" w:customStyle="1">
    <w:name w:val="无间隔1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148" w:customStyle="1">
    <w:name w:val="Table Normal"/>
    <w:uiPriority w:val="0"/>
    <w:qFormat/>
    <w:tblPr>
      <w:tblCellMar>
        <w:left w:w="0" w:type="dxa"/>
        <w:top w:w="0" w:type="dxa"/>
        <w:right w:w="0" w:type="dxa"/>
        <w:bottom w:w="0" w:type="dxa"/>
      </w:tblCellMar>
    </w:tblPr>
  </w:style>
  <w:style w:type="paragraph" w:styleId="1149">
    <w:name w:val="List Paragraph"/>
    <w:basedOn w:val="741"/>
    <w:uiPriority w:val="34"/>
    <w:qFormat/>
    <w:pPr>
      <w:ind w:firstLine="420"/>
    </w:pPr>
  </w:style>
  <w:style w:type="paragraph" w:styleId="1150" w:customStyle="1">
    <w:name w:val="正文 New New New New"/>
    <w:uiPriority w:val="99"/>
    <w:qFormat/>
    <w:pPr>
      <w:jc w:val="both"/>
      <w:widowControl w:val="off"/>
    </w:pPr>
    <w:rPr>
      <w:rFonts w:hint="default" w:ascii="Times New Roman" w:hAnsi="Times New Roman" w:eastAsia="宋体" w:cs="Times New Roman"/>
      <w:lang w:val="en-US" w:eastAsia="zh-CN" w:bidi="ar-SA"/>
    </w:rPr>
  </w:style>
  <w:style w:type="character" w:styleId="1151" w:customStyle="1">
    <w:name w:val="font11"/>
    <w:basedOn w:val="751"/>
    <w:uiPriority w:val="0"/>
    <w:qFormat/>
    <w:rPr>
      <w:rFonts w:hint="eastAsia" w:ascii="方正仿宋_GBK" w:hAnsi="方正仿宋_GBK" w:eastAsia="方正仿宋_GBK" w:cs="方正仿宋_GBK"/>
      <w:color w:val="000000"/>
      <w:sz w:val="32"/>
      <w:szCs w:val="32"/>
      <w:u w:val="none"/>
    </w:rPr>
  </w:style>
  <w:style w:type="character" w:styleId="1152" w:customStyle="1">
    <w:name w:val="font21"/>
    <w:basedOn w:val="751"/>
    <w:uiPriority w:val="0"/>
    <w:qFormat/>
    <w:rPr>
      <w:rFonts w:hint="eastAsia" w:ascii="宋体" w:hAnsi="宋体" w:eastAsia="宋体" w:cs="宋体"/>
      <w:color w:val="000000"/>
      <w:sz w:val="20"/>
      <w:szCs w:val="20"/>
      <w:u w:val="none"/>
    </w:rPr>
  </w:style>
  <w:style w:type="character" w:styleId="1153" w:customStyle="1">
    <w:name w:val="默认段落字体11"/>
    <w:link w:val="741"/>
    <w:uiPriority w:val="1"/>
    <w:unhideWhenUsed/>
    <w:qFormat/>
    <w:rPr>
      <w:rFonts w:hint="default" w:ascii="Times New Roman" w:hAnsi="Times New Roman" w:eastAsia="宋体" w:cs="Times New Roman"/>
      <w:sz w:val="21"/>
      <w:szCs w:val="21"/>
      <w:lang w:val="en-US" w:eastAsia="zh-CN" w:bidi="ar-SA"/>
    </w:rPr>
  </w:style>
  <w:style w:type="character" w:styleId="1154" w:customStyle="1">
    <w:name w:val="layui-layer-tabnow"/>
    <w:basedOn w:val="751"/>
    <w:uiPriority w:val="0"/>
    <w:qFormat/>
    <w:rPr>
      <w:shd w:val="clear" w:color="auto" w:fill="ffffff"/>
    </w:rPr>
  </w:style>
  <w:style w:type="character" w:styleId="1155" w:customStyle="1">
    <w:name w:val="hour_am"/>
    <w:basedOn w:val="751"/>
    <w:uiPriority w:val="0"/>
    <w:qFormat/>
  </w:style>
  <w:style w:type="character" w:styleId="1156" w:customStyle="1">
    <w:name w:val="hover5"/>
    <w:basedOn w:val="751"/>
    <w:uiPriority w:val="0"/>
    <w:qFormat/>
    <w:rPr>
      <w:shd w:val="clear" w:color="auto" w:fill="eeeeee"/>
    </w:rPr>
  </w:style>
  <w:style w:type="character" w:styleId="1157" w:customStyle="1">
    <w:name w:val="old"/>
    <w:basedOn w:val="751"/>
    <w:uiPriority w:val="0"/>
    <w:qFormat/>
    <w:rPr>
      <w:color w:val="999999"/>
    </w:rPr>
  </w:style>
  <w:style w:type="character" w:styleId="1158" w:customStyle="1">
    <w:name w:val="glyphicon"/>
    <w:basedOn w:val="751"/>
    <w:uiPriority w:val="0"/>
    <w:qFormat/>
  </w:style>
  <w:style w:type="character" w:styleId="1159" w:customStyle="1">
    <w:name w:val="hour_pm"/>
    <w:basedOn w:val="751"/>
    <w:uiPriority w:val="0"/>
    <w:qFormat/>
  </w:style>
  <w:style w:type="character" w:styleId="1160" w:customStyle="1">
    <w:name w:val="first-child"/>
    <w:basedOn w:val="751"/>
    <w:uiPriority w:val="0"/>
    <w:qFormat/>
  </w:style>
  <w:style w:type="character" w:styleId="1161" w:customStyle="1">
    <w:name w:val="hover"/>
    <w:basedOn w:val="751"/>
    <w:uiPriority w:val="0"/>
    <w:qFormat/>
    <w:rPr>
      <w:shd w:val="clear" w:color="auto" w:fill="eeeeee"/>
    </w:rPr>
  </w:style>
  <w:style w:type="paragraph" w:styleId="1162" w:customStyle="1">
    <w:name w:val="WPSOffice手动目录 1"/>
    <w:uiPriority w:val="0"/>
    <w:qFormat/>
    <w:rPr>
      <w:rFonts w:hint="default" w:ascii="Times New Roman" w:hAnsi="Times New Roman" w:eastAsia="宋体" w:cs="Times New Roman"/>
      <w:sz w:val="20"/>
      <w:szCs w:val="20"/>
    </w:rPr>
  </w:style>
  <w:style w:type="character" w:styleId="1163" w:customStyle="1">
    <w:name w:val="font71"/>
    <w:basedOn w:val="751"/>
    <w:uiPriority w:val="0"/>
    <w:qFormat/>
    <w:rPr>
      <w:rFonts w:hint="eastAsia" w:ascii="宋体" w:hAnsi="宋体" w:eastAsia="宋体" w:cs="宋体"/>
      <w:color w:val="000000"/>
      <w:sz w:val="21"/>
      <w:szCs w:val="21"/>
      <w:u w:val="none"/>
    </w:rPr>
  </w:style>
  <w:style w:type="character" w:styleId="1164" w:customStyle="1">
    <w:name w:val="font31"/>
    <w:basedOn w:val="751"/>
    <w:uiPriority w:val="0"/>
    <w:qFormat/>
    <w:rPr>
      <w:rFonts w:hint="eastAsia" w:ascii="宋体" w:hAnsi="宋体" w:eastAsia="宋体" w:cs="宋体"/>
      <w:color w:val="000000"/>
      <w:sz w:val="20"/>
      <w:szCs w:val="20"/>
      <w:u w:val="none"/>
    </w:rPr>
  </w:style>
  <w:style w:type="paragraph" w:styleId="1165" w:customStyle="1">
    <w:name w:val="标题 211"/>
    <w:basedOn w:val="741"/>
    <w:next w:val="794"/>
    <w:uiPriority w:val="0"/>
    <w:qFormat/>
    <w:pPr>
      <w:keepLines/>
      <w:keepNext/>
      <w:spacing w:before="260" w:after="260" w:line="413" w:lineRule="auto"/>
      <w:outlineLvl w:val="1"/>
    </w:pPr>
    <w:rPr>
      <w:rFonts w:ascii="Arial" w:hAnsi="Arial" w:eastAsia="黑体"/>
      <w:b/>
      <w:sz w:val="32"/>
      <w:szCs w:val="20"/>
    </w:rPr>
  </w:style>
  <w:style w:type="paragraph" w:styleId="1166" w:customStyle="1">
    <w:name w:val="正文 A"/>
    <w:uiPriority w:val="0"/>
    <w:qFormat/>
    <w:pPr>
      <w:jc w:val="both"/>
      <w:spacing w:line="360" w:lineRule="auto"/>
      <w:widowControl w:val="off"/>
    </w:pPr>
    <w:rPr>
      <w:rFonts w:hint="eastAsia" w:ascii="Arial Unicode MS" w:hAnsi="Arial Unicode MS" w:eastAsia="Times New Roman" w:cs="Arial Unicode MS"/>
      <w:color w:val="000000"/>
      <w:sz w:val="21"/>
      <w:szCs w:val="21"/>
      <w:lang w:val="en-US" w:eastAsia="zh-CN" w:bidi="ar-SA"/>
    </w:rPr>
  </w:style>
  <w:style w:type="character" w:styleId="1167" w:customStyle="1">
    <w:name w:val="text"/>
    <w:basedOn w:val="751"/>
    <w:uiPriority w:val="0"/>
    <w:qFormat/>
  </w:style>
  <w:style w:type="paragraph" w:styleId="1168" w:customStyle="1">
    <w:name w:val="正文_18_0_0_1"/>
    <w:uiPriority w:val="99"/>
    <w:qFormat/>
    <w:pPr>
      <w:jc w:val="both"/>
      <w:widowControl w:val="off"/>
    </w:pPr>
    <w:rPr>
      <w:rFonts w:hint="default" w:ascii="Calibri" w:hAnsi="Calibri" w:eastAsia="宋体" w:cs="Times New Roman"/>
      <w:sz w:val="21"/>
      <w:szCs w:val="22"/>
      <w:lang w:val="en-US" w:eastAsia="zh-CN" w:bidi="ar-SA"/>
    </w:rPr>
  </w:style>
  <w:style w:type="paragraph" w:styleId="1169" w:customStyle="1">
    <w:name w:val="Body Text First Indent 2_0"/>
    <w:basedOn w:val="1170"/>
    <w:next w:val="1142"/>
    <w:uiPriority w:val="0"/>
    <w:qFormat/>
    <w:pPr>
      <w:ind w:left="200" w:firstLine="200"/>
      <w:spacing w:after="120"/>
    </w:pPr>
    <w:rPr>
      <w:rFonts w:ascii="Times New Roman" w:hAnsi="Times New Roman" w:eastAsia="Times New Roman"/>
      <w:sz w:val="24"/>
    </w:rPr>
  </w:style>
  <w:style w:type="paragraph" w:styleId="1170" w:customStyle="1">
    <w:name w:val="Body Text Indent_0"/>
    <w:basedOn w:val="1142"/>
    <w:next w:val="1142"/>
    <w:uiPriority w:val="0"/>
    <w:qFormat/>
    <w:pPr>
      <w:ind w:firstLine="225"/>
    </w:pPr>
    <w:rPr>
      <w:rFonts w:ascii="仿宋_GB2312" w:eastAsia="仿宋_GB2312"/>
    </w:rPr>
  </w:style>
  <w:style w:type="character" w:styleId="1171" w:customStyle="1">
    <w:name w:val="font51"/>
    <w:basedOn w:val="751"/>
    <w:uiPriority w:val="0"/>
    <w:qFormat/>
    <w:rPr>
      <w:rFonts w:hint="default" w:ascii="Times New Roman" w:hAnsi="Times New Roman" w:cs="Times New Roman"/>
      <w:color w:val="333333"/>
      <w:sz w:val="22"/>
      <w:szCs w:val="22"/>
      <w:u w:val="none"/>
    </w:rPr>
  </w:style>
  <w:style w:type="character" w:styleId="1172" w:customStyle="1">
    <w:name w:val="font41"/>
    <w:basedOn w:val="751"/>
    <w:uiPriority w:val="0"/>
    <w:qFormat/>
    <w:rPr>
      <w:rFonts w:hint="eastAsia" w:ascii="宋体" w:hAnsi="宋体" w:eastAsia="宋体" w:cs="宋体"/>
      <w:color w:val="000000"/>
      <w:sz w:val="20"/>
      <w:szCs w:val="20"/>
      <w:u w:val="none"/>
    </w:rPr>
  </w:style>
  <w:style w:type="paragraph" w:styleId="1173" w:customStyle="1">
    <w:name w:val="Normal_19_2"/>
    <w:uiPriority w:val="0"/>
    <w:qFormat/>
    <w:rPr>
      <w:rFonts w:hint="default" w:ascii="黑体" w:hAnsi="黑体" w:eastAsia="黑体" w:cs="黑体"/>
      <w:b/>
      <w:sz w:val="32"/>
      <w:szCs w:val="24"/>
      <w:lang w:val="en-US" w:eastAsia="zh-CN" w:bidi="ar-SA"/>
    </w:rPr>
  </w:style>
  <w:style w:type="paragraph" w:styleId="1174"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75"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6" w:customStyle="1">
    <w:name w:val="Normal_14_0_0"/>
    <w:uiPriority w:val="0"/>
    <w:qFormat/>
    <w:rPr>
      <w:rFonts w:hint="default" w:ascii="黑体" w:hAnsi="黑体" w:eastAsia="黑体" w:cs="Times New Roman"/>
      <w:b/>
      <w:sz w:val="32"/>
      <w:szCs w:val="24"/>
      <w:lang w:val="en-US" w:eastAsia="zh-CN" w:bidi="ar-SA"/>
    </w:rPr>
  </w:style>
  <w:style w:type="paragraph" w:styleId="1177"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78" w:customStyle="1">
    <w:name w:val="Normal_20_0"/>
    <w:uiPriority w:val="0"/>
    <w:qFormat/>
    <w:rPr>
      <w:rFonts w:hint="default" w:ascii="黑体" w:hAnsi="黑体" w:eastAsia="黑体" w:cs="黑体"/>
      <w:b/>
      <w:sz w:val="32"/>
      <w:szCs w:val="24"/>
      <w:lang w:val="en-US" w:eastAsia="zh-CN" w:bidi="ar-SA"/>
    </w:rPr>
  </w:style>
  <w:style w:type="paragraph" w:styleId="1179"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character" w:styleId="1180" w:customStyle="1">
    <w:name w:val="强调1"/>
    <w:uiPriority w:val="0"/>
    <w:qFormat/>
    <w:rPr>
      <w:rFonts w:hint="default" w:ascii="Calibri" w:hAnsi="Calibri" w:eastAsia="宋体" w:cs="Times New Roman"/>
      <w:sz w:val="21"/>
      <w:szCs w:val="24"/>
      <w:lang w:val="en-US" w:eastAsia="zh-CN" w:bidi="ar-SA"/>
    </w:rPr>
  </w:style>
  <w:style w:type="numbering" w:styleId="243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张美英</cp:lastModifiedBy>
  <cp:revision>32</cp:revision>
  <dcterms:created xsi:type="dcterms:W3CDTF">2023-03-16T10:16:00Z</dcterms:created>
  <dcterms:modified xsi:type="dcterms:W3CDTF">2026-05-22T08:41:18Z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C143DF07EDA541419160EF5766AF198D_13</vt:lpwstr>
  </property>
  <property fmtid="{D5CDD505-2E9C-101B-9397-08002B2CF9AE}" pid="4" name="KSOTemplateDocerSaveRecord">
    <vt:lpwstr>eyJoZGlkIjoiOTg5ZTE0Y2I3YmVjMzBlNzM2ZWViODRhMjMyNDUzYzEiLCJ1c2VySWQiOiIxMDAzMzc5ODM2In0=</vt:lpwstr>
  </property>
</Properties>
</file>